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AD" w:rsidRPr="005573C9" w:rsidRDefault="00F657AD" w:rsidP="00691BE8">
      <w:pPr>
        <w:pStyle w:val="USAIDLargeSubhead-Arial14pt"/>
        <w:spacing w:line="276" w:lineRule="auto"/>
        <w:ind w:left="360"/>
        <w:jc w:val="center"/>
        <w:rPr>
          <w:rFonts w:ascii="Times New Roman" w:hAnsi="Times New Roman"/>
          <w:bCs/>
          <w:color w:val="auto"/>
          <w:sz w:val="40"/>
          <w:szCs w:val="48"/>
          <w:lang w:val="uk-UA"/>
        </w:rPr>
      </w:pPr>
      <w:r w:rsidRPr="005573C9">
        <w:rPr>
          <w:rFonts w:ascii="Times New Roman" w:hAnsi="Times New Roman"/>
          <w:bCs/>
          <w:color w:val="auto"/>
          <w:sz w:val="40"/>
          <w:szCs w:val="48"/>
          <w:lang w:val="ru-RU"/>
        </w:rPr>
        <w:t>ОЦ</w:t>
      </w:r>
      <w:r w:rsidRPr="005573C9">
        <w:rPr>
          <w:rFonts w:ascii="Times New Roman" w:hAnsi="Times New Roman"/>
          <w:bCs/>
          <w:color w:val="auto"/>
          <w:sz w:val="40"/>
          <w:szCs w:val="48"/>
          <w:lang w:val="uk-UA"/>
        </w:rPr>
        <w:t xml:space="preserve">ІНЮВАННЯ РОБОТИ </w:t>
      </w:r>
    </w:p>
    <w:p w:rsidR="00F657AD" w:rsidRPr="005573C9" w:rsidRDefault="00F657AD" w:rsidP="005573C9">
      <w:pPr>
        <w:pStyle w:val="USAIDLargeSubhead-Arial14pt"/>
        <w:spacing w:line="276" w:lineRule="auto"/>
        <w:ind w:left="360"/>
        <w:jc w:val="center"/>
        <w:rPr>
          <w:rFonts w:ascii="Times New Roman" w:hAnsi="Times New Roman"/>
          <w:bCs/>
          <w:color w:val="auto"/>
          <w:sz w:val="40"/>
          <w:szCs w:val="48"/>
          <w:lang w:val="uk-UA"/>
        </w:rPr>
      </w:pPr>
      <w:r w:rsidRPr="005573C9">
        <w:rPr>
          <w:rFonts w:ascii="Times New Roman" w:hAnsi="Times New Roman"/>
          <w:bCs/>
          <w:color w:val="auto"/>
          <w:sz w:val="40"/>
          <w:szCs w:val="48"/>
          <w:lang w:val="uk-UA"/>
        </w:rPr>
        <w:t>Краснолиманського міського суду Донецької області</w:t>
      </w:r>
    </w:p>
    <w:p w:rsidR="00F657AD" w:rsidRPr="00C63B3C" w:rsidRDefault="00F657AD" w:rsidP="00691BE8">
      <w:pPr>
        <w:pStyle w:val="USAIDLargeSubhead-Arial14pt"/>
        <w:spacing w:line="276" w:lineRule="auto"/>
        <w:ind w:left="360"/>
        <w:jc w:val="center"/>
        <w:rPr>
          <w:rFonts w:ascii="Times New Roman" w:hAnsi="Times New Roman"/>
          <w:bCs/>
          <w:color w:val="auto"/>
          <w:sz w:val="32"/>
          <w:szCs w:val="32"/>
          <w:lang w:val="uk-UA"/>
        </w:rPr>
      </w:pPr>
      <w:r w:rsidRPr="00C63B3C">
        <w:rPr>
          <w:rFonts w:ascii="Times New Roman" w:hAnsi="Times New Roman"/>
          <w:bCs/>
          <w:color w:val="auto"/>
          <w:sz w:val="32"/>
          <w:szCs w:val="32"/>
          <w:lang w:val="uk-UA"/>
        </w:rPr>
        <w:t>АНАЛІТИЧНИЙ ЗВІТ</w:t>
      </w:r>
    </w:p>
    <w:p w:rsidR="0052111A" w:rsidRDefault="00F657AD" w:rsidP="005573C9">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 метою оцінки доступності правосуддя, ефективності організації роботи суду та незалежності, неупередженості суддів під час судового розгляду справ, розроблення відповідних рекомендацій для зміцнення довіри громадян до суду та удосконалення діяльності суду та судової системи взагалі Краснолиманським міським судом Донецької області у період з 08.02.</w:t>
      </w:r>
      <w:r w:rsidR="005F620F">
        <w:rPr>
          <w:rFonts w:ascii="Times New Roman" w:eastAsia="Times New Roman" w:hAnsi="Times New Roman" w:cs="Times New Roman"/>
          <w:color w:val="000000"/>
          <w:sz w:val="28"/>
          <w:szCs w:val="28"/>
          <w:lang w:eastAsia="uk-UA"/>
        </w:rPr>
        <w:t>2021 по 05.03.2021 року</w:t>
      </w:r>
      <w:r w:rsidR="00F95A93">
        <w:rPr>
          <w:rFonts w:ascii="Times New Roman" w:eastAsia="Times New Roman" w:hAnsi="Times New Roman" w:cs="Times New Roman"/>
          <w:color w:val="000000"/>
          <w:sz w:val="28"/>
          <w:szCs w:val="28"/>
          <w:lang w:eastAsia="uk-UA"/>
        </w:rPr>
        <w:t xml:space="preserve"> проводилося анонімне опитування</w:t>
      </w:r>
      <w:r w:rsidR="00FC3840">
        <w:rPr>
          <w:rFonts w:ascii="Times New Roman" w:eastAsia="Times New Roman" w:hAnsi="Times New Roman" w:cs="Times New Roman"/>
          <w:color w:val="000000"/>
          <w:sz w:val="28"/>
          <w:szCs w:val="28"/>
          <w:lang w:eastAsia="uk-UA"/>
        </w:rPr>
        <w:t xml:space="preserve"> громадян-відвідувачів суду.</w:t>
      </w:r>
    </w:p>
    <w:p w:rsidR="005573C9" w:rsidRDefault="005573C9" w:rsidP="005573C9">
      <w:pPr>
        <w:pStyle w:val="a3"/>
        <w:spacing w:before="0" w:beforeAutospacing="0" w:after="0" w:afterAutospacing="0"/>
        <w:ind w:firstLine="567"/>
        <w:jc w:val="both"/>
        <w:rPr>
          <w:color w:val="000000"/>
          <w:sz w:val="28"/>
          <w:szCs w:val="28"/>
        </w:rPr>
      </w:pPr>
      <w:r w:rsidRPr="005573C9">
        <w:rPr>
          <w:color w:val="000000"/>
          <w:sz w:val="28"/>
          <w:szCs w:val="28"/>
        </w:rPr>
        <w:t>Анкетування відвідувачів проводилось за допомогою «Анкети громадянам-відвідувачам суду», яка була розроблена суддею-спікером Краснолиманського міського суду на основі «Анкети опитування відвідувачів щодо якості функціонування суду (картка громадянського звітування)» (додаток 6 до Методичного посібника «Застосування Системи оцінювання роботи суду») за такими критеріями, як зручність умов перебування громадян в  суді, повнота, ясність та доступність судової інформації, ефективність організації роботи суду, ефективність виконання суддями своїх функціональних обов’язків.</w:t>
      </w:r>
    </w:p>
    <w:p w:rsidR="00691BE8" w:rsidRPr="00691BE8" w:rsidRDefault="002B6823" w:rsidP="005573C9">
      <w:pPr>
        <w:pStyle w:val="a3"/>
        <w:spacing w:before="0" w:beforeAutospacing="0" w:after="0" w:afterAutospacing="0"/>
        <w:ind w:firstLine="567"/>
        <w:jc w:val="both"/>
        <w:rPr>
          <w:color w:val="000000"/>
          <w:sz w:val="28"/>
          <w:szCs w:val="28"/>
        </w:rPr>
      </w:pPr>
      <w:r w:rsidRPr="001451F9">
        <w:rPr>
          <w:color w:val="000000"/>
          <w:sz w:val="28"/>
          <w:szCs w:val="28"/>
        </w:rPr>
        <w:t xml:space="preserve">На інформаційних стендах та офіційних </w:t>
      </w:r>
      <w:proofErr w:type="spellStart"/>
      <w:r w:rsidRPr="001451F9">
        <w:rPr>
          <w:color w:val="000000"/>
          <w:sz w:val="28"/>
          <w:szCs w:val="28"/>
        </w:rPr>
        <w:t>веб-ресурсах</w:t>
      </w:r>
      <w:proofErr w:type="spellEnd"/>
      <w:r w:rsidRPr="001451F9">
        <w:rPr>
          <w:color w:val="000000"/>
          <w:sz w:val="28"/>
          <w:szCs w:val="28"/>
        </w:rPr>
        <w:t xml:space="preserve"> суду ( на </w:t>
      </w:r>
      <w:r w:rsidR="001451F9">
        <w:rPr>
          <w:color w:val="000000"/>
          <w:sz w:val="28"/>
          <w:szCs w:val="28"/>
        </w:rPr>
        <w:t xml:space="preserve">офіційному </w:t>
      </w:r>
      <w:r w:rsidR="001451F9" w:rsidRPr="0053164E">
        <w:rPr>
          <w:color w:val="000000"/>
          <w:sz w:val="28"/>
          <w:szCs w:val="28"/>
        </w:rPr>
        <w:t>сайті</w:t>
      </w:r>
      <w:r w:rsidR="00252264" w:rsidRPr="0053164E">
        <w:rPr>
          <w:color w:val="000000"/>
          <w:sz w:val="28"/>
          <w:szCs w:val="28"/>
        </w:rPr>
        <w:t xml:space="preserve">, </w:t>
      </w:r>
      <w:r w:rsidRPr="0053164E">
        <w:rPr>
          <w:color w:val="000000"/>
          <w:sz w:val="28"/>
          <w:szCs w:val="28"/>
        </w:rPr>
        <w:t>на сторін</w:t>
      </w:r>
      <w:r w:rsidR="0028388F" w:rsidRPr="0053164E">
        <w:rPr>
          <w:color w:val="000000"/>
          <w:sz w:val="28"/>
          <w:szCs w:val="28"/>
        </w:rPr>
        <w:t>ках</w:t>
      </w:r>
      <w:r w:rsidRPr="0053164E">
        <w:rPr>
          <w:color w:val="000000"/>
          <w:sz w:val="28"/>
          <w:szCs w:val="28"/>
        </w:rPr>
        <w:t xml:space="preserve"> у соціальн</w:t>
      </w:r>
      <w:r w:rsidR="00C72188" w:rsidRPr="0053164E">
        <w:rPr>
          <w:color w:val="000000"/>
          <w:sz w:val="28"/>
          <w:szCs w:val="28"/>
        </w:rPr>
        <w:t>их</w:t>
      </w:r>
      <w:r w:rsidRPr="0053164E">
        <w:rPr>
          <w:color w:val="000000"/>
          <w:sz w:val="28"/>
          <w:szCs w:val="28"/>
        </w:rPr>
        <w:t xml:space="preserve"> мереж</w:t>
      </w:r>
      <w:r w:rsidR="00C72188" w:rsidRPr="0053164E">
        <w:rPr>
          <w:color w:val="000000"/>
          <w:sz w:val="28"/>
          <w:szCs w:val="28"/>
        </w:rPr>
        <w:t>ах</w:t>
      </w:r>
      <w:r w:rsidRPr="0053164E">
        <w:rPr>
          <w:color w:val="000000"/>
          <w:sz w:val="28"/>
          <w:szCs w:val="28"/>
        </w:rPr>
        <w:t xml:space="preserve"> «</w:t>
      </w:r>
      <w:proofErr w:type="spellStart"/>
      <w:r w:rsidRPr="0053164E">
        <w:rPr>
          <w:color w:val="000000"/>
          <w:sz w:val="28"/>
          <w:szCs w:val="28"/>
        </w:rPr>
        <w:t>Facebook</w:t>
      </w:r>
      <w:proofErr w:type="spellEnd"/>
      <w:r w:rsidRPr="0053164E">
        <w:rPr>
          <w:color w:val="000000"/>
          <w:sz w:val="28"/>
          <w:szCs w:val="28"/>
        </w:rPr>
        <w:t>»</w:t>
      </w:r>
      <w:r w:rsidR="00C72188" w:rsidRPr="0053164E">
        <w:rPr>
          <w:color w:val="000000"/>
          <w:sz w:val="28"/>
          <w:szCs w:val="28"/>
        </w:rPr>
        <w:t>, «</w:t>
      </w:r>
      <w:proofErr w:type="spellStart"/>
      <w:r w:rsidR="00C72188" w:rsidRPr="0053164E">
        <w:rPr>
          <w:color w:val="000000"/>
          <w:sz w:val="28"/>
          <w:szCs w:val="28"/>
        </w:rPr>
        <w:t>Instagram</w:t>
      </w:r>
      <w:proofErr w:type="spellEnd"/>
      <w:r w:rsidR="00C72188" w:rsidRPr="0053164E">
        <w:rPr>
          <w:color w:val="000000"/>
          <w:sz w:val="28"/>
          <w:szCs w:val="28"/>
        </w:rPr>
        <w:t>»</w:t>
      </w:r>
      <w:r w:rsidRPr="0053164E">
        <w:rPr>
          <w:color w:val="000000"/>
          <w:sz w:val="28"/>
          <w:szCs w:val="28"/>
        </w:rPr>
        <w:t>) бул</w:t>
      </w:r>
      <w:r w:rsidR="00252264" w:rsidRPr="0053164E">
        <w:rPr>
          <w:color w:val="000000"/>
          <w:sz w:val="28"/>
          <w:szCs w:val="28"/>
        </w:rPr>
        <w:t>о</w:t>
      </w:r>
      <w:r w:rsidRPr="0053164E">
        <w:rPr>
          <w:color w:val="000000"/>
          <w:sz w:val="28"/>
          <w:szCs w:val="28"/>
        </w:rPr>
        <w:t xml:space="preserve"> розміщен</w:t>
      </w:r>
      <w:r w:rsidR="00252264" w:rsidRPr="0053164E">
        <w:rPr>
          <w:color w:val="000000"/>
          <w:sz w:val="28"/>
          <w:szCs w:val="28"/>
        </w:rPr>
        <w:t>о</w:t>
      </w:r>
      <w:r w:rsidRPr="0053164E">
        <w:rPr>
          <w:color w:val="000000"/>
          <w:sz w:val="28"/>
          <w:szCs w:val="28"/>
        </w:rPr>
        <w:t xml:space="preserve"> оголошення про заплановане опитування відвідувачів</w:t>
      </w:r>
      <w:r w:rsidR="00C72188" w:rsidRPr="0053164E">
        <w:rPr>
          <w:color w:val="000000"/>
          <w:sz w:val="28"/>
          <w:szCs w:val="28"/>
        </w:rPr>
        <w:t xml:space="preserve">. Анкету </w:t>
      </w:r>
      <w:r w:rsidR="001451F9" w:rsidRPr="0053164E">
        <w:rPr>
          <w:color w:val="000000"/>
          <w:sz w:val="28"/>
          <w:szCs w:val="28"/>
        </w:rPr>
        <w:t>можн</w:t>
      </w:r>
      <w:r w:rsidR="0053164E" w:rsidRPr="0053164E">
        <w:rPr>
          <w:color w:val="000000"/>
          <w:sz w:val="28"/>
          <w:szCs w:val="28"/>
        </w:rPr>
        <w:t>а</w:t>
      </w:r>
      <w:r w:rsidR="00C72188" w:rsidRPr="0053164E">
        <w:rPr>
          <w:color w:val="000000"/>
          <w:sz w:val="28"/>
          <w:szCs w:val="28"/>
        </w:rPr>
        <w:t xml:space="preserve"> було </w:t>
      </w:r>
      <w:r w:rsidR="008C60E2" w:rsidRPr="0053164E">
        <w:rPr>
          <w:color w:val="000000"/>
          <w:sz w:val="28"/>
          <w:szCs w:val="28"/>
        </w:rPr>
        <w:t>заповнити в приміщенні суду</w:t>
      </w:r>
      <w:r w:rsidR="00C72188" w:rsidRPr="0053164E">
        <w:rPr>
          <w:color w:val="000000"/>
          <w:sz w:val="28"/>
          <w:szCs w:val="28"/>
        </w:rPr>
        <w:t xml:space="preserve"> або в електронному вигляді за посиланням на </w:t>
      </w:r>
      <w:proofErr w:type="spellStart"/>
      <w:r w:rsidR="00C72188" w:rsidRPr="0053164E">
        <w:rPr>
          <w:color w:val="000000"/>
          <w:sz w:val="28"/>
          <w:szCs w:val="28"/>
        </w:rPr>
        <w:t>google</w:t>
      </w:r>
      <w:proofErr w:type="spellEnd"/>
      <w:r w:rsidR="00C72188" w:rsidRPr="0053164E">
        <w:rPr>
          <w:color w:val="000000"/>
          <w:sz w:val="28"/>
          <w:szCs w:val="28"/>
        </w:rPr>
        <w:t xml:space="preserve"> форму.</w:t>
      </w:r>
      <w:r w:rsidR="00C72188" w:rsidRPr="0052111A">
        <w:rPr>
          <w:color w:val="000000"/>
          <w:sz w:val="28"/>
          <w:szCs w:val="28"/>
        </w:rPr>
        <w:t xml:space="preserve"> </w:t>
      </w:r>
    </w:p>
    <w:p w:rsidR="00316AEC" w:rsidRDefault="00316AEC" w:rsidP="005573C9">
      <w:pPr>
        <w:pStyle w:val="4"/>
        <w:shd w:val="clear" w:color="auto" w:fill="FFFFFF"/>
        <w:spacing w:before="0" w:after="0" w:line="240" w:lineRule="auto"/>
        <w:ind w:firstLine="567"/>
        <w:jc w:val="both"/>
        <w:rPr>
          <w:rFonts w:ascii="Times New Roman" w:hAnsi="Times New Roman"/>
          <w:b w:val="0"/>
          <w:bCs w:val="0"/>
          <w:color w:val="000000"/>
          <w:lang w:val="uk-UA" w:eastAsia="uk-UA"/>
        </w:rPr>
      </w:pPr>
      <w:r w:rsidRPr="00316AEC">
        <w:rPr>
          <w:rFonts w:ascii="Times New Roman" w:hAnsi="Times New Roman"/>
          <w:b w:val="0"/>
          <w:bCs w:val="0"/>
          <w:color w:val="000000"/>
          <w:lang w:val="uk-UA" w:eastAsia="uk-UA"/>
        </w:rPr>
        <w:t xml:space="preserve">Усього в опитуванні взяли участь </w:t>
      </w:r>
      <w:r w:rsidRPr="00316AEC">
        <w:rPr>
          <w:rFonts w:ascii="Times New Roman" w:hAnsi="Times New Roman"/>
          <w:bCs w:val="0"/>
          <w:color w:val="000000"/>
          <w:lang w:val="uk-UA" w:eastAsia="uk-UA"/>
        </w:rPr>
        <w:t>59 респондентів</w:t>
      </w:r>
      <w:r w:rsidRPr="00316AEC">
        <w:rPr>
          <w:rFonts w:ascii="Times New Roman" w:hAnsi="Times New Roman"/>
          <w:b w:val="0"/>
          <w:bCs w:val="0"/>
          <w:color w:val="000000"/>
          <w:lang w:val="uk-UA" w:eastAsia="uk-UA"/>
        </w:rPr>
        <w:t xml:space="preserve"> (33 заповнили паперові анкети в приміщенні суду, 26 – за допомогою </w:t>
      </w:r>
      <w:proofErr w:type="spellStart"/>
      <w:r w:rsidRPr="00316AEC">
        <w:rPr>
          <w:rFonts w:ascii="Times New Roman" w:hAnsi="Times New Roman"/>
          <w:b w:val="0"/>
          <w:bCs w:val="0"/>
          <w:color w:val="000000"/>
          <w:lang w:val="uk-UA" w:eastAsia="uk-UA"/>
        </w:rPr>
        <w:t>google</w:t>
      </w:r>
      <w:proofErr w:type="spellEnd"/>
      <w:r w:rsidRPr="00316AEC">
        <w:rPr>
          <w:rFonts w:ascii="Times New Roman" w:hAnsi="Times New Roman"/>
          <w:b w:val="0"/>
          <w:bCs w:val="0"/>
          <w:color w:val="000000"/>
          <w:lang w:val="uk-UA" w:eastAsia="uk-UA"/>
        </w:rPr>
        <w:t xml:space="preserve"> форми). </w:t>
      </w:r>
    </w:p>
    <w:p w:rsidR="005573C9" w:rsidRPr="005573C9" w:rsidRDefault="001828BC" w:rsidP="005573C9">
      <w:pPr>
        <w:pStyle w:val="4"/>
        <w:shd w:val="clear" w:color="auto" w:fill="FFFFFF"/>
        <w:spacing w:before="0" w:after="0" w:line="240" w:lineRule="auto"/>
        <w:ind w:firstLine="567"/>
        <w:jc w:val="both"/>
        <w:rPr>
          <w:rFonts w:ascii="Times New Roman" w:hAnsi="Times New Roman"/>
          <w:b w:val="0"/>
          <w:bCs w:val="0"/>
          <w:color w:val="000000"/>
          <w:lang w:val="uk-UA" w:eastAsia="uk-UA"/>
        </w:rPr>
      </w:pPr>
      <w:r>
        <w:rPr>
          <w:rFonts w:ascii="Times New Roman" w:hAnsi="Times New Roman"/>
          <w:b w:val="0"/>
          <w:bCs w:val="0"/>
          <w:color w:val="000000"/>
          <w:lang w:val="uk-UA" w:eastAsia="uk-UA"/>
        </w:rPr>
        <w:t>В</w:t>
      </w:r>
      <w:r w:rsidR="00316AEC" w:rsidRPr="00316AEC">
        <w:rPr>
          <w:rFonts w:ascii="Times New Roman" w:hAnsi="Times New Roman"/>
          <w:b w:val="0"/>
          <w:bCs w:val="0"/>
          <w:color w:val="000000"/>
          <w:lang w:val="uk-UA" w:eastAsia="uk-UA"/>
        </w:rPr>
        <w:t xml:space="preserve">сі опитані толерантно поставились до </w:t>
      </w:r>
      <w:r w:rsidR="00AE2928">
        <w:rPr>
          <w:rFonts w:ascii="Times New Roman" w:hAnsi="Times New Roman"/>
          <w:b w:val="0"/>
          <w:bCs w:val="0"/>
          <w:color w:val="000000"/>
          <w:lang w:val="uk-UA" w:eastAsia="uk-UA"/>
        </w:rPr>
        <w:t>анкетування</w:t>
      </w:r>
      <w:r w:rsidR="00316AEC" w:rsidRPr="00316AEC">
        <w:rPr>
          <w:rFonts w:ascii="Times New Roman" w:hAnsi="Times New Roman"/>
          <w:b w:val="0"/>
          <w:bCs w:val="0"/>
          <w:color w:val="000000"/>
          <w:lang w:val="uk-UA" w:eastAsia="uk-UA"/>
        </w:rPr>
        <w:t xml:space="preserve"> та оцінили організацію роботи в Краснолиманському міському суді Донецької області на високому рівні. Окрім однієї особи, яку взагалі не задовольнила робота суддів та працівників апарату суду, </w:t>
      </w:r>
      <w:r w:rsidR="003344C5">
        <w:rPr>
          <w:rFonts w:ascii="Times New Roman" w:hAnsi="Times New Roman"/>
          <w:b w:val="0"/>
          <w:bCs w:val="0"/>
          <w:color w:val="000000"/>
          <w:lang w:val="uk-UA" w:eastAsia="uk-UA"/>
        </w:rPr>
        <w:t>респондент</w:t>
      </w:r>
      <w:r w:rsidR="00316AEC" w:rsidRPr="00316AEC">
        <w:rPr>
          <w:rFonts w:ascii="Times New Roman" w:hAnsi="Times New Roman"/>
          <w:b w:val="0"/>
          <w:bCs w:val="0"/>
          <w:color w:val="000000"/>
          <w:lang w:val="uk-UA" w:eastAsia="uk-UA"/>
        </w:rPr>
        <w:t xml:space="preserve"> </w:t>
      </w:r>
      <w:r w:rsidR="003344C5">
        <w:rPr>
          <w:rFonts w:ascii="Times New Roman" w:hAnsi="Times New Roman"/>
          <w:b w:val="0"/>
          <w:bCs w:val="0"/>
          <w:color w:val="000000"/>
          <w:lang w:val="uk-UA" w:eastAsia="uk-UA"/>
        </w:rPr>
        <w:t>надав</w:t>
      </w:r>
      <w:r w:rsidR="00316AEC" w:rsidRPr="00316AEC">
        <w:rPr>
          <w:rFonts w:ascii="Times New Roman" w:hAnsi="Times New Roman"/>
          <w:b w:val="0"/>
          <w:bCs w:val="0"/>
          <w:color w:val="000000"/>
          <w:lang w:val="uk-UA" w:eastAsia="uk-UA"/>
        </w:rPr>
        <w:t xml:space="preserve"> незадовільну оцінку щодо умов перебування в суді, щодо повноти, якості та доступності інформації для відвідувачів суду, щодо ефективності організації роботи суду</w:t>
      </w:r>
      <w:r w:rsidR="00AE2928">
        <w:rPr>
          <w:rFonts w:ascii="Times New Roman" w:hAnsi="Times New Roman"/>
          <w:b w:val="0"/>
          <w:bCs w:val="0"/>
          <w:color w:val="000000"/>
          <w:lang w:val="uk-UA" w:eastAsia="uk-UA"/>
        </w:rPr>
        <w:t xml:space="preserve">, судової системи взагалі, </w:t>
      </w:r>
      <w:r w:rsidR="003344C5">
        <w:rPr>
          <w:rFonts w:ascii="Times New Roman" w:hAnsi="Times New Roman"/>
          <w:b w:val="0"/>
          <w:bCs w:val="0"/>
          <w:color w:val="000000"/>
          <w:lang w:val="uk-UA" w:eastAsia="uk-UA"/>
        </w:rPr>
        <w:t>окрім іншого опитувана особа повідомила, що їй відомо про факт корупційних діянь та хабарництва суддів та працівників апарату суду.</w:t>
      </w:r>
    </w:p>
    <w:p w:rsidR="004A1484" w:rsidRDefault="004A1484" w:rsidP="00691BE8">
      <w:pPr>
        <w:pStyle w:val="11"/>
        <w:spacing w:after="0"/>
        <w:ind w:left="0" w:firstLine="567"/>
        <w:jc w:val="both"/>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Вік респондентів:</w:t>
      </w:r>
    </w:p>
    <w:p w:rsidR="002C7E90" w:rsidRPr="002C7E90" w:rsidRDefault="004A1484" w:rsidP="00691BE8">
      <w:pPr>
        <w:pStyle w:val="11"/>
        <w:spacing w:after="0"/>
        <w:ind w:left="0"/>
        <w:jc w:val="both"/>
        <w:rPr>
          <w:rFonts w:ascii="Times New Roman" w:hAnsi="Times New Roman" w:cs="Times New Roman"/>
          <w:color w:val="000000"/>
          <w:sz w:val="28"/>
          <w:szCs w:val="28"/>
          <w:lang w:val="uk-UA" w:eastAsia="uk-UA"/>
        </w:rPr>
      </w:pPr>
      <w:r w:rsidRPr="004A1484">
        <w:rPr>
          <w:rFonts w:ascii="Times New Roman" w:hAnsi="Times New Roman" w:cs="Times New Roman"/>
          <w:noProof/>
          <w:color w:val="000000"/>
          <w:sz w:val="28"/>
          <w:szCs w:val="28"/>
          <w:lang w:val="uk-UA" w:eastAsia="uk-UA"/>
        </w:rPr>
        <w:drawing>
          <wp:inline distT="0" distB="0" distL="0" distR="0">
            <wp:extent cx="6012301" cy="2655651"/>
            <wp:effectExtent l="19050" t="0" r="26549"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C7E90" w:rsidRDefault="002C7E90" w:rsidP="00691BE8">
      <w:pPr>
        <w:pStyle w:val="11"/>
        <w:spacing w:after="0"/>
        <w:ind w:left="0" w:firstLine="567"/>
        <w:jc w:val="both"/>
        <w:rPr>
          <w:rFonts w:ascii="Times New Roman" w:hAnsi="Times New Roman" w:cs="Times New Roman"/>
          <w:b/>
          <w:color w:val="000000"/>
          <w:sz w:val="28"/>
          <w:szCs w:val="28"/>
          <w:lang w:val="uk-UA" w:eastAsia="uk-UA"/>
        </w:rPr>
      </w:pPr>
    </w:p>
    <w:p w:rsidR="006B0D84" w:rsidRDefault="00B14CD5" w:rsidP="00691BE8">
      <w:pPr>
        <w:pStyle w:val="11"/>
        <w:spacing w:after="0"/>
        <w:ind w:left="0" w:firstLine="567"/>
        <w:jc w:val="both"/>
        <w:rPr>
          <w:rFonts w:ascii="Times New Roman" w:hAnsi="Times New Roman" w:cs="Times New Roman"/>
          <w:b/>
          <w:color w:val="000000"/>
          <w:sz w:val="28"/>
          <w:szCs w:val="28"/>
          <w:lang w:val="uk-UA" w:eastAsia="uk-UA"/>
        </w:rPr>
      </w:pPr>
      <w:r w:rsidRPr="00B14CD5">
        <w:rPr>
          <w:rFonts w:ascii="Times New Roman" w:hAnsi="Times New Roman" w:cs="Times New Roman"/>
          <w:b/>
          <w:color w:val="000000"/>
          <w:sz w:val="28"/>
          <w:szCs w:val="28"/>
          <w:lang w:val="uk-UA" w:eastAsia="uk-UA"/>
        </w:rPr>
        <w:t>Освіта:</w:t>
      </w:r>
    </w:p>
    <w:p w:rsidR="00B14CD5" w:rsidRDefault="00B14CD5" w:rsidP="00691BE8">
      <w:pPr>
        <w:pStyle w:val="11"/>
        <w:spacing w:after="0"/>
        <w:ind w:left="0"/>
        <w:jc w:val="both"/>
        <w:rPr>
          <w:rFonts w:ascii="Times New Roman" w:hAnsi="Times New Roman" w:cs="Times New Roman"/>
          <w:b/>
          <w:color w:val="000000"/>
          <w:sz w:val="28"/>
          <w:szCs w:val="28"/>
          <w:lang w:val="uk-UA" w:eastAsia="uk-UA"/>
        </w:rPr>
      </w:pPr>
      <w:r w:rsidRPr="00B14CD5">
        <w:rPr>
          <w:rFonts w:ascii="Times New Roman" w:hAnsi="Times New Roman" w:cs="Times New Roman"/>
          <w:b/>
          <w:noProof/>
          <w:color w:val="000000"/>
          <w:sz w:val="28"/>
          <w:szCs w:val="28"/>
          <w:lang w:val="uk-UA" w:eastAsia="uk-UA"/>
        </w:rPr>
        <w:drawing>
          <wp:inline distT="0" distB="0" distL="0" distR="0">
            <wp:extent cx="6010275" cy="2838450"/>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1353C" w:rsidRDefault="007A1B8D" w:rsidP="00691BE8">
      <w:pPr>
        <w:pStyle w:val="11"/>
        <w:spacing w:after="0"/>
        <w:ind w:left="0" w:firstLine="567"/>
        <w:jc w:val="both"/>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Рід занять:</w:t>
      </w:r>
    </w:p>
    <w:p w:rsidR="007A1B8D" w:rsidRDefault="00DC7124" w:rsidP="00691BE8">
      <w:pPr>
        <w:pStyle w:val="11"/>
        <w:spacing w:after="0"/>
        <w:ind w:left="0"/>
        <w:jc w:val="both"/>
        <w:rPr>
          <w:rFonts w:ascii="Times New Roman" w:hAnsi="Times New Roman" w:cs="Times New Roman"/>
          <w:b/>
          <w:color w:val="000000"/>
          <w:sz w:val="28"/>
          <w:szCs w:val="28"/>
          <w:lang w:val="uk-UA" w:eastAsia="uk-UA"/>
        </w:rPr>
      </w:pPr>
      <w:r w:rsidRPr="00DC7124">
        <w:rPr>
          <w:rFonts w:ascii="Times New Roman" w:hAnsi="Times New Roman" w:cs="Times New Roman"/>
          <w:b/>
          <w:color w:val="000000"/>
          <w:sz w:val="28"/>
          <w:szCs w:val="28"/>
          <w:lang w:val="uk-UA" w:eastAsia="uk-UA"/>
        </w:rPr>
        <w:drawing>
          <wp:inline distT="0" distB="0" distL="0" distR="0">
            <wp:extent cx="6010275" cy="2743200"/>
            <wp:effectExtent l="1905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C7E90" w:rsidRDefault="002C7E90" w:rsidP="00691BE8">
      <w:pPr>
        <w:pStyle w:val="11"/>
        <w:spacing w:after="0"/>
        <w:ind w:left="0"/>
        <w:jc w:val="both"/>
        <w:rPr>
          <w:rFonts w:ascii="Times New Roman" w:hAnsi="Times New Roman" w:cs="Times New Roman"/>
          <w:b/>
          <w:color w:val="000000"/>
          <w:sz w:val="28"/>
          <w:szCs w:val="28"/>
          <w:lang w:val="uk-UA" w:eastAsia="uk-UA"/>
        </w:rPr>
      </w:pPr>
    </w:p>
    <w:p w:rsidR="00F5752B" w:rsidRDefault="00F5752B" w:rsidP="00691BE8">
      <w:pPr>
        <w:pStyle w:val="11"/>
        <w:spacing w:after="0"/>
        <w:ind w:left="0" w:firstLine="567"/>
        <w:jc w:val="both"/>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 xml:space="preserve">Процесуальний статус опитуваних: </w:t>
      </w:r>
    </w:p>
    <w:p w:rsidR="00F5752B" w:rsidRPr="00B14CD5" w:rsidRDefault="00751237" w:rsidP="00691BE8">
      <w:pPr>
        <w:pStyle w:val="11"/>
        <w:spacing w:after="0"/>
        <w:ind w:left="0"/>
        <w:jc w:val="both"/>
        <w:rPr>
          <w:rFonts w:ascii="Times New Roman" w:hAnsi="Times New Roman" w:cs="Times New Roman"/>
          <w:b/>
          <w:color w:val="000000"/>
          <w:sz w:val="28"/>
          <w:szCs w:val="28"/>
          <w:lang w:val="uk-UA" w:eastAsia="uk-UA"/>
        </w:rPr>
      </w:pPr>
      <w:r>
        <w:rPr>
          <w:rFonts w:ascii="Times New Roman" w:hAnsi="Times New Roman" w:cs="Times New Roman"/>
          <w:b/>
          <w:noProof/>
          <w:color w:val="000000"/>
          <w:sz w:val="28"/>
          <w:szCs w:val="28"/>
          <w:lang w:val="uk-UA" w:eastAsia="uk-UA"/>
        </w:rPr>
        <w:drawing>
          <wp:inline distT="0" distB="0" distL="0" distR="0">
            <wp:extent cx="6012301" cy="3112851"/>
            <wp:effectExtent l="19050" t="0" r="26549"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72D5" w:rsidRPr="00B312C8" w:rsidRDefault="002172D5" w:rsidP="00691BE8">
      <w:pPr>
        <w:pStyle w:val="11"/>
        <w:spacing w:after="0"/>
        <w:ind w:left="0" w:firstLine="720"/>
        <w:jc w:val="both"/>
        <w:rPr>
          <w:rFonts w:ascii="Times New Roman" w:hAnsi="Times New Roman" w:cs="Times New Roman"/>
          <w:color w:val="000000"/>
          <w:sz w:val="28"/>
          <w:szCs w:val="28"/>
          <w:lang w:val="uk-UA" w:eastAsia="uk-UA"/>
        </w:rPr>
      </w:pPr>
    </w:p>
    <w:p w:rsidR="00767214" w:rsidRDefault="00767214" w:rsidP="00691BE8">
      <w:pPr>
        <w:spacing w:after="0"/>
        <w:ind w:firstLine="567"/>
        <w:jc w:val="both"/>
        <w:rPr>
          <w:rFonts w:ascii="Times New Roman" w:eastAsia="Times New Roman" w:hAnsi="Times New Roman" w:cs="Times New Roman"/>
          <w:b/>
          <w:bCs/>
          <w:color w:val="000000"/>
          <w:sz w:val="28"/>
          <w:szCs w:val="28"/>
          <w:u w:val="single"/>
          <w:lang w:eastAsia="uk-UA"/>
        </w:rPr>
      </w:pPr>
      <w:r w:rsidRPr="00767214">
        <w:rPr>
          <w:rFonts w:ascii="Times New Roman" w:eastAsia="Times New Roman" w:hAnsi="Times New Roman" w:cs="Times New Roman"/>
          <w:b/>
          <w:bCs/>
          <w:color w:val="000000"/>
          <w:sz w:val="28"/>
          <w:szCs w:val="28"/>
          <w:u w:val="single"/>
          <w:lang w:eastAsia="uk-UA"/>
        </w:rPr>
        <w:lastRenderedPageBreak/>
        <w:t>Результати опитування відвідувачів :</w:t>
      </w:r>
    </w:p>
    <w:p w:rsidR="00B312C8" w:rsidRDefault="00B312C8" w:rsidP="00691BE8">
      <w:pPr>
        <w:spacing w:after="0"/>
        <w:ind w:firstLine="567"/>
        <w:jc w:val="both"/>
        <w:rPr>
          <w:rFonts w:ascii="Times New Roman" w:eastAsia="Times New Roman" w:hAnsi="Times New Roman" w:cs="Times New Roman"/>
          <w:b/>
          <w:bCs/>
          <w:color w:val="000000"/>
          <w:sz w:val="28"/>
          <w:szCs w:val="28"/>
          <w:u w:val="single"/>
          <w:lang w:eastAsia="uk-UA"/>
        </w:rPr>
      </w:pPr>
    </w:p>
    <w:p w:rsidR="00B312C8" w:rsidRDefault="0011138D" w:rsidP="00691BE8">
      <w:pPr>
        <w:pStyle w:val="a7"/>
        <w:numPr>
          <w:ilvl w:val="0"/>
          <w:numId w:val="1"/>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Оцінка з</w:t>
      </w:r>
      <w:r w:rsidR="00021AF7" w:rsidRPr="003C21C1">
        <w:rPr>
          <w:rFonts w:ascii="Times New Roman" w:eastAsia="Times New Roman" w:hAnsi="Times New Roman" w:cs="Times New Roman"/>
          <w:b/>
          <w:sz w:val="28"/>
          <w:szCs w:val="28"/>
          <w:lang w:eastAsia="uk-UA"/>
        </w:rPr>
        <w:t>ручн</w:t>
      </w:r>
      <w:r>
        <w:rPr>
          <w:rFonts w:ascii="Times New Roman" w:eastAsia="Times New Roman" w:hAnsi="Times New Roman" w:cs="Times New Roman"/>
          <w:b/>
          <w:sz w:val="28"/>
          <w:szCs w:val="28"/>
          <w:lang w:eastAsia="uk-UA"/>
        </w:rPr>
        <w:t>ості</w:t>
      </w:r>
      <w:r w:rsidR="00021AF7" w:rsidRPr="003C21C1">
        <w:rPr>
          <w:rFonts w:ascii="Times New Roman" w:eastAsia="Times New Roman" w:hAnsi="Times New Roman" w:cs="Times New Roman"/>
          <w:b/>
          <w:sz w:val="28"/>
          <w:szCs w:val="28"/>
          <w:lang w:eastAsia="uk-UA"/>
        </w:rPr>
        <w:t xml:space="preserve"> умов перебування громадян в суді (достатність та зручність місць для очікування, </w:t>
      </w:r>
      <w:r w:rsidR="0096782B" w:rsidRPr="003C21C1">
        <w:rPr>
          <w:rFonts w:ascii="Times New Roman" w:eastAsia="Times New Roman" w:hAnsi="Times New Roman" w:cs="Times New Roman"/>
          <w:b/>
          <w:sz w:val="28"/>
          <w:szCs w:val="28"/>
          <w:lang w:eastAsia="uk-UA"/>
        </w:rPr>
        <w:t>оформлення</w:t>
      </w:r>
      <w:r w:rsidR="00021AF7" w:rsidRPr="003C21C1">
        <w:rPr>
          <w:rFonts w:ascii="Times New Roman" w:eastAsia="Times New Roman" w:hAnsi="Times New Roman" w:cs="Times New Roman"/>
          <w:b/>
          <w:sz w:val="28"/>
          <w:szCs w:val="28"/>
          <w:lang w:eastAsia="uk-UA"/>
        </w:rPr>
        <w:t xml:space="preserve"> документів, ознайомлення з матеріалами справи</w:t>
      </w:r>
      <w:r w:rsidR="0096782B" w:rsidRPr="003C21C1">
        <w:rPr>
          <w:rFonts w:ascii="Times New Roman" w:eastAsia="Times New Roman" w:hAnsi="Times New Roman" w:cs="Times New Roman"/>
          <w:b/>
          <w:sz w:val="28"/>
          <w:szCs w:val="28"/>
          <w:lang w:eastAsia="uk-UA"/>
        </w:rPr>
        <w:t xml:space="preserve"> та підготовки до судового слухання; чистота та прибраність приміщень суду; можливість користування туалетами тощо</w:t>
      </w:r>
      <w:r w:rsidR="003C21C1" w:rsidRPr="003C21C1">
        <w:rPr>
          <w:rFonts w:ascii="Times New Roman" w:eastAsia="Times New Roman" w:hAnsi="Times New Roman" w:cs="Times New Roman"/>
          <w:b/>
          <w:sz w:val="28"/>
          <w:szCs w:val="28"/>
          <w:lang w:eastAsia="uk-UA"/>
        </w:rPr>
        <w:t>)</w:t>
      </w:r>
      <w:r w:rsidR="0096782B" w:rsidRPr="003C21C1">
        <w:rPr>
          <w:rFonts w:ascii="Times New Roman" w:eastAsia="Times New Roman" w:hAnsi="Times New Roman" w:cs="Times New Roman"/>
          <w:b/>
          <w:sz w:val="28"/>
          <w:szCs w:val="28"/>
          <w:lang w:eastAsia="uk-UA"/>
        </w:rPr>
        <w:t>.</w:t>
      </w:r>
    </w:p>
    <w:p w:rsidR="003C21C1" w:rsidRDefault="003C21C1" w:rsidP="00691BE8">
      <w:pPr>
        <w:pStyle w:val="a7"/>
        <w:spacing w:after="0"/>
        <w:ind w:left="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noProof/>
          <w:sz w:val="28"/>
          <w:szCs w:val="28"/>
          <w:lang w:eastAsia="uk-UA"/>
        </w:rPr>
        <w:drawing>
          <wp:inline distT="0" distB="0" distL="0" distR="0">
            <wp:extent cx="60579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3DAD" w:rsidRDefault="00563DAD" w:rsidP="00691BE8">
      <w:pPr>
        <w:pStyle w:val="a7"/>
        <w:spacing w:after="0"/>
        <w:ind w:left="0"/>
        <w:jc w:val="center"/>
        <w:rPr>
          <w:rFonts w:ascii="Times New Roman" w:eastAsia="Times New Roman" w:hAnsi="Times New Roman" w:cs="Times New Roman"/>
          <w:b/>
          <w:sz w:val="28"/>
          <w:szCs w:val="28"/>
          <w:lang w:eastAsia="uk-UA"/>
        </w:rPr>
      </w:pPr>
    </w:p>
    <w:p w:rsidR="00563DAD" w:rsidRDefault="00563DAD" w:rsidP="00691BE8">
      <w:pPr>
        <w:pStyle w:val="a7"/>
        <w:spacing w:after="0"/>
        <w:ind w:left="0"/>
        <w:jc w:val="center"/>
        <w:rPr>
          <w:rFonts w:ascii="Times New Roman" w:eastAsia="Times New Roman" w:hAnsi="Times New Roman" w:cs="Times New Roman"/>
          <w:b/>
          <w:sz w:val="28"/>
          <w:szCs w:val="28"/>
          <w:lang w:eastAsia="uk-UA"/>
        </w:rPr>
      </w:pPr>
    </w:p>
    <w:p w:rsidR="003C21C1" w:rsidRDefault="0011138D" w:rsidP="00691BE8">
      <w:pPr>
        <w:pStyle w:val="a7"/>
        <w:numPr>
          <w:ilvl w:val="0"/>
          <w:numId w:val="1"/>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Оцінка повноти</w:t>
      </w:r>
      <w:r w:rsidR="00AC6298">
        <w:rPr>
          <w:rFonts w:ascii="Times New Roman" w:eastAsia="Times New Roman" w:hAnsi="Times New Roman" w:cs="Times New Roman"/>
          <w:b/>
          <w:sz w:val="28"/>
          <w:szCs w:val="28"/>
          <w:lang w:eastAsia="uk-UA"/>
        </w:rPr>
        <w:t>, як</w:t>
      </w:r>
      <w:r>
        <w:rPr>
          <w:rFonts w:ascii="Times New Roman" w:eastAsia="Times New Roman" w:hAnsi="Times New Roman" w:cs="Times New Roman"/>
          <w:b/>
          <w:sz w:val="28"/>
          <w:szCs w:val="28"/>
          <w:lang w:eastAsia="uk-UA"/>
        </w:rPr>
        <w:t>о</w:t>
      </w:r>
      <w:r w:rsidR="00AC6298">
        <w:rPr>
          <w:rFonts w:ascii="Times New Roman" w:eastAsia="Times New Roman" w:hAnsi="Times New Roman" w:cs="Times New Roman"/>
          <w:b/>
          <w:sz w:val="28"/>
          <w:szCs w:val="28"/>
          <w:lang w:eastAsia="uk-UA"/>
        </w:rPr>
        <w:t>ст</w:t>
      </w:r>
      <w:r>
        <w:rPr>
          <w:rFonts w:ascii="Times New Roman" w:eastAsia="Times New Roman" w:hAnsi="Times New Roman" w:cs="Times New Roman"/>
          <w:b/>
          <w:sz w:val="28"/>
          <w:szCs w:val="28"/>
          <w:lang w:eastAsia="uk-UA"/>
        </w:rPr>
        <w:t xml:space="preserve">і </w:t>
      </w:r>
      <w:r w:rsidR="00AC6298">
        <w:rPr>
          <w:rFonts w:ascii="Times New Roman" w:eastAsia="Times New Roman" w:hAnsi="Times New Roman" w:cs="Times New Roman"/>
          <w:b/>
          <w:sz w:val="28"/>
          <w:szCs w:val="28"/>
          <w:lang w:eastAsia="uk-UA"/>
        </w:rPr>
        <w:t>та доступн</w:t>
      </w:r>
      <w:r>
        <w:rPr>
          <w:rFonts w:ascii="Times New Roman" w:eastAsia="Times New Roman" w:hAnsi="Times New Roman" w:cs="Times New Roman"/>
          <w:b/>
          <w:sz w:val="28"/>
          <w:szCs w:val="28"/>
          <w:lang w:eastAsia="uk-UA"/>
        </w:rPr>
        <w:t>о</w:t>
      </w:r>
      <w:r w:rsidR="00AC6298">
        <w:rPr>
          <w:rFonts w:ascii="Times New Roman" w:eastAsia="Times New Roman" w:hAnsi="Times New Roman" w:cs="Times New Roman"/>
          <w:b/>
          <w:sz w:val="28"/>
          <w:szCs w:val="28"/>
          <w:lang w:eastAsia="uk-UA"/>
        </w:rPr>
        <w:t>ст</w:t>
      </w:r>
      <w:r>
        <w:rPr>
          <w:rFonts w:ascii="Times New Roman" w:eastAsia="Times New Roman" w:hAnsi="Times New Roman" w:cs="Times New Roman"/>
          <w:b/>
          <w:sz w:val="28"/>
          <w:szCs w:val="28"/>
          <w:lang w:eastAsia="uk-UA"/>
        </w:rPr>
        <w:t>і</w:t>
      </w:r>
      <w:r w:rsidR="00AC6298">
        <w:rPr>
          <w:rFonts w:ascii="Times New Roman" w:eastAsia="Times New Roman" w:hAnsi="Times New Roman" w:cs="Times New Roman"/>
          <w:b/>
          <w:sz w:val="28"/>
          <w:szCs w:val="28"/>
          <w:lang w:eastAsia="uk-UA"/>
        </w:rPr>
        <w:t xml:space="preserve"> інформації для відвідувачів суду (наявність інформаційних стендів, зразків документів, порядку сплати судового збору; зрозумілість інформації щодо місця та часу проведення судових засідань; наявність інформації в Інтернеті тощо)</w:t>
      </w:r>
      <w:r w:rsidR="00563DAD">
        <w:rPr>
          <w:rFonts w:ascii="Times New Roman" w:eastAsia="Times New Roman" w:hAnsi="Times New Roman" w:cs="Times New Roman"/>
          <w:b/>
          <w:sz w:val="28"/>
          <w:szCs w:val="28"/>
          <w:lang w:eastAsia="uk-UA"/>
        </w:rPr>
        <w:t>.</w:t>
      </w:r>
    </w:p>
    <w:p w:rsidR="00B312C8" w:rsidRDefault="00154390" w:rsidP="00691BE8">
      <w:p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noProof/>
          <w:sz w:val="28"/>
          <w:szCs w:val="28"/>
          <w:lang w:eastAsia="uk-UA"/>
        </w:rPr>
        <w:drawing>
          <wp:inline distT="0" distB="0" distL="0" distR="0">
            <wp:extent cx="60579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0AFD" w:rsidRPr="002709E8" w:rsidRDefault="00280AFD" w:rsidP="00691BE8">
      <w:pPr>
        <w:spacing w:after="0"/>
        <w:jc w:val="both"/>
        <w:rPr>
          <w:rFonts w:ascii="Times New Roman" w:eastAsia="Times New Roman" w:hAnsi="Times New Roman" w:cs="Times New Roman"/>
          <w:b/>
          <w:sz w:val="28"/>
          <w:szCs w:val="28"/>
          <w:lang w:eastAsia="uk-UA"/>
        </w:rPr>
      </w:pPr>
    </w:p>
    <w:p w:rsidR="00B312C8" w:rsidRDefault="002709E8" w:rsidP="00691BE8">
      <w:pPr>
        <w:pStyle w:val="a7"/>
        <w:numPr>
          <w:ilvl w:val="0"/>
          <w:numId w:val="1"/>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Оцінка ефективності</w:t>
      </w:r>
      <w:r w:rsidR="00530E07" w:rsidRPr="00530E07">
        <w:rPr>
          <w:rFonts w:ascii="Times New Roman" w:eastAsia="Times New Roman" w:hAnsi="Times New Roman" w:cs="Times New Roman"/>
          <w:b/>
          <w:sz w:val="28"/>
          <w:szCs w:val="28"/>
          <w:lang w:eastAsia="uk-UA"/>
        </w:rPr>
        <w:t xml:space="preserve"> організації роботи суду (дотримання строків та процедур розгялду справ; вчасність отримання повідомлень про розгляд справ; обгрунтованість затримки/перенесення судових слухань тощо).</w:t>
      </w:r>
    </w:p>
    <w:p w:rsidR="00DE14F3" w:rsidRDefault="00DE14F3" w:rsidP="00691BE8">
      <w:pPr>
        <w:pStyle w:val="a7"/>
        <w:spacing w:after="0"/>
        <w:ind w:left="927"/>
        <w:jc w:val="both"/>
        <w:rPr>
          <w:rFonts w:ascii="Times New Roman" w:eastAsia="Times New Roman" w:hAnsi="Times New Roman" w:cs="Times New Roman"/>
          <w:b/>
          <w:sz w:val="28"/>
          <w:szCs w:val="28"/>
          <w:lang w:eastAsia="uk-UA"/>
        </w:rPr>
      </w:pPr>
    </w:p>
    <w:p w:rsidR="00530E07" w:rsidRDefault="00530E07" w:rsidP="00691BE8">
      <w:p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noProof/>
          <w:sz w:val="28"/>
          <w:szCs w:val="28"/>
          <w:lang w:eastAsia="uk-UA"/>
        </w:rPr>
        <w:drawing>
          <wp:inline distT="0" distB="0" distL="0" distR="0">
            <wp:extent cx="611505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138D" w:rsidRDefault="0011138D" w:rsidP="00691BE8">
      <w:pPr>
        <w:spacing w:after="0"/>
        <w:jc w:val="both"/>
        <w:rPr>
          <w:rFonts w:ascii="Times New Roman" w:eastAsia="Times New Roman" w:hAnsi="Times New Roman" w:cs="Times New Roman"/>
          <w:b/>
          <w:sz w:val="28"/>
          <w:szCs w:val="28"/>
          <w:lang w:eastAsia="uk-UA"/>
        </w:rPr>
      </w:pPr>
    </w:p>
    <w:p w:rsidR="0011138D" w:rsidRPr="00530E07" w:rsidRDefault="0011138D" w:rsidP="00691BE8">
      <w:pPr>
        <w:spacing w:after="0"/>
        <w:jc w:val="both"/>
        <w:rPr>
          <w:rFonts w:ascii="Times New Roman" w:eastAsia="Times New Roman" w:hAnsi="Times New Roman" w:cs="Times New Roman"/>
          <w:b/>
          <w:sz w:val="28"/>
          <w:szCs w:val="28"/>
          <w:lang w:eastAsia="uk-UA"/>
        </w:rPr>
      </w:pPr>
    </w:p>
    <w:p w:rsidR="00B312C8" w:rsidRDefault="002709E8" w:rsidP="00691BE8">
      <w:pPr>
        <w:pStyle w:val="a7"/>
        <w:numPr>
          <w:ilvl w:val="0"/>
          <w:numId w:val="1"/>
        </w:numPr>
        <w:spacing w:after="0"/>
        <w:jc w:val="both"/>
        <w:rPr>
          <w:rFonts w:ascii="Times New Roman" w:eastAsia="Times New Roman" w:hAnsi="Times New Roman" w:cs="Times New Roman"/>
          <w:b/>
          <w:sz w:val="28"/>
          <w:szCs w:val="28"/>
          <w:lang w:eastAsia="uk-UA"/>
        </w:rPr>
      </w:pPr>
      <w:r w:rsidRPr="002709E8">
        <w:rPr>
          <w:rFonts w:ascii="Times New Roman" w:eastAsia="Times New Roman" w:hAnsi="Times New Roman" w:cs="Times New Roman"/>
          <w:b/>
          <w:sz w:val="28"/>
          <w:szCs w:val="28"/>
          <w:lang w:eastAsia="uk-UA"/>
        </w:rPr>
        <w:t>Чи є суд незалежним та неупередженим при розгляді Вашої справи?</w:t>
      </w:r>
    </w:p>
    <w:p w:rsidR="00DE14F3" w:rsidRDefault="00DE14F3" w:rsidP="00691BE8">
      <w:pPr>
        <w:pStyle w:val="a7"/>
        <w:spacing w:after="0"/>
        <w:ind w:left="927"/>
        <w:jc w:val="both"/>
        <w:rPr>
          <w:rFonts w:ascii="Times New Roman" w:eastAsia="Times New Roman" w:hAnsi="Times New Roman" w:cs="Times New Roman"/>
          <w:b/>
          <w:sz w:val="28"/>
          <w:szCs w:val="28"/>
          <w:lang w:eastAsia="uk-UA"/>
        </w:rPr>
      </w:pPr>
    </w:p>
    <w:p w:rsidR="002709E8" w:rsidRDefault="00B75C2B" w:rsidP="00691BE8">
      <w:pPr>
        <w:pStyle w:val="a7"/>
        <w:spacing w:after="0"/>
        <w:ind w:left="0"/>
        <w:rPr>
          <w:rFonts w:ascii="Times New Roman" w:eastAsia="Times New Roman" w:hAnsi="Times New Roman" w:cs="Times New Roman"/>
          <w:b/>
          <w:sz w:val="28"/>
          <w:szCs w:val="28"/>
          <w:lang w:eastAsia="uk-UA"/>
        </w:rPr>
      </w:pPr>
      <w:r>
        <w:rPr>
          <w:rFonts w:ascii="Times New Roman" w:eastAsia="Times New Roman" w:hAnsi="Times New Roman" w:cs="Times New Roman"/>
          <w:b/>
          <w:noProof/>
          <w:sz w:val="28"/>
          <w:szCs w:val="28"/>
          <w:lang w:eastAsia="uk-UA"/>
        </w:rPr>
        <w:drawing>
          <wp:inline distT="0" distB="0" distL="0" distR="0">
            <wp:extent cx="607695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0E19" w:rsidRDefault="00720E19" w:rsidP="00691BE8">
      <w:pPr>
        <w:pStyle w:val="a7"/>
        <w:spacing w:after="0"/>
        <w:ind w:left="0"/>
        <w:rPr>
          <w:rFonts w:ascii="Times New Roman" w:eastAsia="Times New Roman" w:hAnsi="Times New Roman" w:cs="Times New Roman"/>
          <w:b/>
          <w:sz w:val="28"/>
          <w:szCs w:val="28"/>
          <w:lang w:eastAsia="uk-UA"/>
        </w:rPr>
      </w:pPr>
    </w:p>
    <w:p w:rsidR="00720E19" w:rsidRDefault="00720E19" w:rsidP="00691BE8">
      <w:pPr>
        <w:pStyle w:val="a7"/>
        <w:spacing w:after="0"/>
        <w:ind w:left="0"/>
        <w:rPr>
          <w:rFonts w:ascii="Times New Roman" w:eastAsia="Times New Roman" w:hAnsi="Times New Roman" w:cs="Times New Roman"/>
          <w:b/>
          <w:sz w:val="28"/>
          <w:szCs w:val="28"/>
          <w:lang w:eastAsia="uk-UA"/>
        </w:rPr>
      </w:pPr>
    </w:p>
    <w:p w:rsidR="00720E19" w:rsidRDefault="00720E19" w:rsidP="00691BE8">
      <w:pPr>
        <w:pStyle w:val="a7"/>
        <w:spacing w:after="0"/>
        <w:ind w:left="0"/>
        <w:rPr>
          <w:rFonts w:ascii="Times New Roman" w:eastAsia="Times New Roman" w:hAnsi="Times New Roman" w:cs="Times New Roman"/>
          <w:b/>
          <w:sz w:val="28"/>
          <w:szCs w:val="28"/>
          <w:lang w:eastAsia="uk-UA"/>
        </w:rPr>
      </w:pPr>
    </w:p>
    <w:p w:rsidR="00720E19" w:rsidRDefault="00720E19" w:rsidP="00691BE8">
      <w:pPr>
        <w:pStyle w:val="a7"/>
        <w:spacing w:after="0"/>
        <w:ind w:left="0"/>
        <w:rPr>
          <w:rFonts w:ascii="Times New Roman" w:eastAsia="Times New Roman" w:hAnsi="Times New Roman" w:cs="Times New Roman"/>
          <w:b/>
          <w:sz w:val="28"/>
          <w:szCs w:val="28"/>
          <w:lang w:eastAsia="uk-UA"/>
        </w:rPr>
      </w:pPr>
    </w:p>
    <w:p w:rsidR="00720E19" w:rsidRDefault="00720E19" w:rsidP="00691BE8">
      <w:pPr>
        <w:pStyle w:val="a7"/>
        <w:spacing w:after="0"/>
        <w:ind w:left="0"/>
        <w:rPr>
          <w:rFonts w:ascii="Times New Roman" w:eastAsia="Times New Roman" w:hAnsi="Times New Roman" w:cs="Times New Roman"/>
          <w:b/>
          <w:sz w:val="28"/>
          <w:szCs w:val="28"/>
          <w:lang w:eastAsia="uk-UA"/>
        </w:rPr>
      </w:pPr>
    </w:p>
    <w:p w:rsidR="002D4AC0" w:rsidRDefault="002D4AC0" w:rsidP="00691BE8">
      <w:pPr>
        <w:pStyle w:val="a7"/>
        <w:spacing w:after="0"/>
        <w:ind w:left="0"/>
        <w:rPr>
          <w:rFonts w:ascii="Times New Roman" w:eastAsia="Times New Roman" w:hAnsi="Times New Roman" w:cs="Times New Roman"/>
          <w:b/>
          <w:sz w:val="28"/>
          <w:szCs w:val="28"/>
          <w:lang w:eastAsia="uk-UA"/>
        </w:rPr>
      </w:pPr>
    </w:p>
    <w:p w:rsidR="00720E19" w:rsidRDefault="00720E19" w:rsidP="00691BE8">
      <w:pPr>
        <w:pStyle w:val="a7"/>
        <w:spacing w:after="0"/>
        <w:ind w:left="0"/>
        <w:rPr>
          <w:rFonts w:ascii="Times New Roman" w:eastAsia="Times New Roman" w:hAnsi="Times New Roman" w:cs="Times New Roman"/>
          <w:b/>
          <w:sz w:val="28"/>
          <w:szCs w:val="28"/>
          <w:lang w:eastAsia="uk-UA"/>
        </w:rPr>
      </w:pPr>
    </w:p>
    <w:p w:rsidR="00720E19" w:rsidRDefault="00720E19" w:rsidP="00691BE8">
      <w:pPr>
        <w:pStyle w:val="a7"/>
        <w:numPr>
          <w:ilvl w:val="0"/>
          <w:numId w:val="1"/>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Чи можете Ви сказати, що судді ставляться до відвідувачів суду (сторін по справі) коректно та вві</w:t>
      </w:r>
      <w:r w:rsidR="00DE14F3">
        <w:rPr>
          <w:rFonts w:ascii="Times New Roman" w:eastAsia="Times New Roman" w:hAnsi="Times New Roman" w:cs="Times New Roman"/>
          <w:b/>
          <w:sz w:val="28"/>
          <w:szCs w:val="28"/>
          <w:lang w:eastAsia="uk-UA"/>
        </w:rPr>
        <w:t>чливо</w:t>
      </w:r>
    </w:p>
    <w:p w:rsidR="00DE14F3" w:rsidRDefault="00DE14F3" w:rsidP="00691BE8">
      <w:pPr>
        <w:pStyle w:val="a7"/>
        <w:spacing w:after="0"/>
        <w:ind w:left="927"/>
        <w:jc w:val="both"/>
        <w:rPr>
          <w:rFonts w:ascii="Times New Roman" w:eastAsia="Times New Roman" w:hAnsi="Times New Roman" w:cs="Times New Roman"/>
          <w:b/>
          <w:sz w:val="28"/>
          <w:szCs w:val="28"/>
          <w:lang w:eastAsia="uk-UA"/>
        </w:rPr>
      </w:pPr>
    </w:p>
    <w:p w:rsidR="00720E19" w:rsidRDefault="00720E19" w:rsidP="00691BE8">
      <w:pPr>
        <w:spacing w:after="0"/>
        <w:rPr>
          <w:rFonts w:ascii="Times New Roman" w:eastAsia="Times New Roman" w:hAnsi="Times New Roman" w:cs="Times New Roman"/>
          <w:b/>
          <w:sz w:val="28"/>
          <w:szCs w:val="28"/>
          <w:lang w:eastAsia="uk-UA"/>
        </w:rPr>
      </w:pPr>
      <w:r>
        <w:rPr>
          <w:rFonts w:ascii="Times New Roman" w:eastAsia="Times New Roman" w:hAnsi="Times New Roman" w:cs="Times New Roman"/>
          <w:b/>
          <w:noProof/>
          <w:sz w:val="28"/>
          <w:szCs w:val="28"/>
          <w:lang w:eastAsia="uk-UA"/>
        </w:rPr>
        <w:drawing>
          <wp:inline distT="0" distB="0" distL="0" distR="0">
            <wp:extent cx="607695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53AA" w:rsidRDefault="001B53AA" w:rsidP="00691BE8">
      <w:pPr>
        <w:spacing w:after="0"/>
        <w:rPr>
          <w:rFonts w:ascii="Times New Roman" w:eastAsia="Times New Roman" w:hAnsi="Times New Roman" w:cs="Times New Roman"/>
          <w:b/>
          <w:sz w:val="28"/>
          <w:szCs w:val="28"/>
          <w:lang w:eastAsia="uk-UA"/>
        </w:rPr>
      </w:pPr>
    </w:p>
    <w:p w:rsidR="00691BE8" w:rsidRDefault="00691BE8" w:rsidP="00691BE8">
      <w:pPr>
        <w:spacing w:after="0"/>
        <w:rPr>
          <w:rFonts w:ascii="Times New Roman" w:eastAsia="Times New Roman" w:hAnsi="Times New Roman" w:cs="Times New Roman"/>
          <w:b/>
          <w:sz w:val="28"/>
          <w:szCs w:val="28"/>
          <w:lang w:eastAsia="uk-UA"/>
        </w:rPr>
      </w:pPr>
    </w:p>
    <w:p w:rsidR="00691BE8" w:rsidRDefault="00691BE8" w:rsidP="00691BE8">
      <w:pPr>
        <w:spacing w:after="0"/>
        <w:rPr>
          <w:rFonts w:ascii="Times New Roman" w:eastAsia="Times New Roman" w:hAnsi="Times New Roman" w:cs="Times New Roman"/>
          <w:b/>
          <w:sz w:val="28"/>
          <w:szCs w:val="28"/>
          <w:lang w:eastAsia="uk-UA"/>
        </w:rPr>
      </w:pPr>
    </w:p>
    <w:p w:rsidR="001B53AA" w:rsidRDefault="001B53AA" w:rsidP="00691BE8">
      <w:pPr>
        <w:pStyle w:val="a7"/>
        <w:numPr>
          <w:ilvl w:val="0"/>
          <w:numId w:val="1"/>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Чи можете Ви сказати, що працівники апарату суду ставляться до відвідувачів суду коректно та ввічливо?</w:t>
      </w:r>
    </w:p>
    <w:p w:rsidR="001B53AA" w:rsidRPr="001B53AA" w:rsidRDefault="001B53AA" w:rsidP="00691BE8">
      <w:pPr>
        <w:spacing w:after="0"/>
        <w:rPr>
          <w:rFonts w:ascii="Times New Roman" w:eastAsia="Times New Roman" w:hAnsi="Times New Roman" w:cs="Times New Roman"/>
          <w:b/>
          <w:sz w:val="28"/>
          <w:szCs w:val="28"/>
          <w:lang w:eastAsia="uk-UA"/>
        </w:rPr>
      </w:pPr>
    </w:p>
    <w:p w:rsidR="00B312C8" w:rsidRDefault="001B53AA" w:rsidP="00691BE8">
      <w:pPr>
        <w:spacing w:after="0"/>
        <w:rPr>
          <w:rFonts w:ascii="Arial" w:hAnsi="Arial" w:cs="Arial"/>
          <w:noProof/>
          <w:color w:val="000000"/>
          <w:bdr w:val="none" w:sz="0" w:space="0" w:color="auto" w:frame="1"/>
          <w:lang w:eastAsia="uk-UA"/>
        </w:rPr>
      </w:pPr>
      <w:r w:rsidRPr="001B53AA">
        <w:rPr>
          <w:rFonts w:ascii="Arial" w:hAnsi="Arial" w:cs="Arial"/>
          <w:noProof/>
          <w:color w:val="000000"/>
          <w:bdr w:val="none" w:sz="0" w:space="0" w:color="auto" w:frame="1"/>
          <w:lang w:eastAsia="uk-UA"/>
        </w:rPr>
        <w:drawing>
          <wp:inline distT="0" distB="0" distL="0" distR="0">
            <wp:extent cx="6076950" cy="3200400"/>
            <wp:effectExtent l="19050" t="0" r="19050"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6DCE" w:rsidRDefault="00AA6DCE" w:rsidP="00691BE8">
      <w:pPr>
        <w:spacing w:after="0"/>
        <w:rPr>
          <w:rFonts w:ascii="Arial" w:hAnsi="Arial" w:cs="Arial"/>
          <w:noProof/>
          <w:color w:val="000000"/>
          <w:bdr w:val="none" w:sz="0" w:space="0" w:color="auto" w:frame="1"/>
          <w:lang w:eastAsia="uk-UA"/>
        </w:rPr>
      </w:pPr>
    </w:p>
    <w:p w:rsidR="00AA6DCE" w:rsidRDefault="00AA6DCE" w:rsidP="00691BE8">
      <w:pPr>
        <w:pStyle w:val="a7"/>
        <w:spacing w:after="0"/>
        <w:ind w:left="927"/>
        <w:rPr>
          <w:rFonts w:ascii="Arial" w:hAnsi="Arial" w:cs="Arial"/>
          <w:noProof/>
          <w:color w:val="000000"/>
          <w:bdr w:val="none" w:sz="0" w:space="0" w:color="auto" w:frame="1"/>
          <w:lang w:eastAsia="uk-UA"/>
        </w:rPr>
      </w:pPr>
    </w:p>
    <w:p w:rsidR="00AA6DCE" w:rsidRPr="00DE14F3" w:rsidRDefault="00AA6DCE" w:rsidP="00691BE8">
      <w:pPr>
        <w:spacing w:after="0"/>
        <w:rPr>
          <w:rFonts w:ascii="Arial" w:hAnsi="Arial" w:cs="Arial"/>
          <w:noProof/>
          <w:color w:val="000000"/>
          <w:bdr w:val="none" w:sz="0" w:space="0" w:color="auto" w:frame="1"/>
          <w:lang w:eastAsia="uk-UA"/>
        </w:rPr>
      </w:pPr>
    </w:p>
    <w:p w:rsidR="00AA6DCE" w:rsidRDefault="00AA6DCE" w:rsidP="00691BE8">
      <w:pPr>
        <w:pStyle w:val="a7"/>
        <w:spacing w:after="0"/>
        <w:ind w:left="927"/>
        <w:rPr>
          <w:rFonts w:ascii="Arial" w:hAnsi="Arial" w:cs="Arial"/>
          <w:noProof/>
          <w:color w:val="000000"/>
          <w:bdr w:val="none" w:sz="0" w:space="0" w:color="auto" w:frame="1"/>
          <w:lang w:eastAsia="uk-UA"/>
        </w:rPr>
      </w:pPr>
    </w:p>
    <w:p w:rsidR="00691BE8" w:rsidRDefault="00691BE8" w:rsidP="00691BE8">
      <w:pPr>
        <w:pStyle w:val="a7"/>
        <w:spacing w:after="0"/>
        <w:ind w:left="927"/>
        <w:rPr>
          <w:rFonts w:ascii="Arial" w:hAnsi="Arial" w:cs="Arial"/>
          <w:noProof/>
          <w:color w:val="000000"/>
          <w:bdr w:val="none" w:sz="0" w:space="0" w:color="auto" w:frame="1"/>
          <w:lang w:eastAsia="uk-UA"/>
        </w:rPr>
      </w:pPr>
    </w:p>
    <w:p w:rsidR="00AA6DCE" w:rsidRPr="00AA6DCE" w:rsidRDefault="00AA6DCE" w:rsidP="00691BE8">
      <w:pPr>
        <w:pStyle w:val="a7"/>
        <w:spacing w:after="0"/>
        <w:ind w:left="927"/>
        <w:rPr>
          <w:rFonts w:ascii="Arial" w:hAnsi="Arial" w:cs="Arial"/>
          <w:noProof/>
          <w:color w:val="000000"/>
          <w:bdr w:val="none" w:sz="0" w:space="0" w:color="auto" w:frame="1"/>
          <w:lang w:eastAsia="uk-UA"/>
        </w:rPr>
      </w:pPr>
    </w:p>
    <w:p w:rsidR="00AA6DCE" w:rsidRPr="00DE14F3" w:rsidRDefault="00AA6DCE" w:rsidP="00691BE8">
      <w:pPr>
        <w:pStyle w:val="a7"/>
        <w:numPr>
          <w:ilvl w:val="0"/>
          <w:numId w:val="1"/>
        </w:numPr>
        <w:spacing w:after="0"/>
        <w:jc w:val="both"/>
        <w:rPr>
          <w:rFonts w:ascii="Arial" w:hAnsi="Arial" w:cs="Arial"/>
          <w:noProof/>
          <w:color w:val="000000"/>
          <w:bdr w:val="none" w:sz="0" w:space="0" w:color="auto" w:frame="1"/>
          <w:lang w:eastAsia="uk-UA"/>
        </w:rPr>
      </w:pPr>
      <w:r>
        <w:rPr>
          <w:rFonts w:ascii="Times New Roman" w:eastAsia="Times New Roman" w:hAnsi="Times New Roman" w:cs="Times New Roman"/>
          <w:b/>
          <w:sz w:val="28"/>
          <w:szCs w:val="28"/>
          <w:lang w:eastAsia="uk-UA"/>
        </w:rPr>
        <w:lastRenderedPageBreak/>
        <w:t>Чи можете Ви сказати, що судді та працівники суду однаково (без упереджень) ставляться до чоловіків та жінок (сторін по справі, свідків тощо)?</w:t>
      </w:r>
    </w:p>
    <w:p w:rsidR="00DE14F3" w:rsidRPr="00AA6DCE" w:rsidRDefault="00DE14F3" w:rsidP="00691BE8">
      <w:pPr>
        <w:pStyle w:val="a7"/>
        <w:spacing w:after="0"/>
        <w:ind w:left="927"/>
        <w:jc w:val="both"/>
        <w:rPr>
          <w:rFonts w:ascii="Arial" w:hAnsi="Arial" w:cs="Arial"/>
          <w:noProof/>
          <w:color w:val="000000"/>
          <w:bdr w:val="none" w:sz="0" w:space="0" w:color="auto" w:frame="1"/>
          <w:lang w:eastAsia="uk-UA"/>
        </w:rPr>
      </w:pPr>
    </w:p>
    <w:p w:rsidR="00AA6DCE" w:rsidRDefault="00AA6DCE" w:rsidP="00691BE8">
      <w:pPr>
        <w:spacing w:after="0"/>
        <w:rPr>
          <w:rFonts w:ascii="Arial" w:hAnsi="Arial" w:cs="Arial"/>
          <w:noProof/>
          <w:color w:val="000000"/>
          <w:bdr w:val="none" w:sz="0" w:space="0" w:color="auto" w:frame="1"/>
          <w:lang w:val="en-US" w:eastAsia="uk-UA"/>
        </w:rPr>
      </w:pPr>
      <w:r w:rsidRPr="00AA6DCE">
        <w:rPr>
          <w:rFonts w:ascii="Arial" w:hAnsi="Arial" w:cs="Arial"/>
          <w:noProof/>
          <w:color w:val="000000"/>
          <w:bdr w:val="none" w:sz="0" w:space="0" w:color="auto" w:frame="1"/>
          <w:lang w:eastAsia="uk-UA"/>
        </w:rPr>
        <w:drawing>
          <wp:inline distT="0" distB="0" distL="0" distR="0">
            <wp:extent cx="6076950" cy="3200400"/>
            <wp:effectExtent l="19050" t="0" r="19050" b="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3D10" w:rsidRDefault="00FF3D10" w:rsidP="00691BE8">
      <w:pPr>
        <w:spacing w:after="0"/>
        <w:jc w:val="both"/>
        <w:rPr>
          <w:rFonts w:ascii="Times New Roman" w:eastAsia="Times New Roman" w:hAnsi="Times New Roman" w:cs="Times New Roman"/>
          <w:b/>
          <w:sz w:val="28"/>
          <w:szCs w:val="28"/>
          <w:lang w:eastAsia="uk-UA"/>
        </w:rPr>
      </w:pPr>
    </w:p>
    <w:p w:rsidR="00691BE8" w:rsidRDefault="00691BE8" w:rsidP="00691BE8">
      <w:pPr>
        <w:spacing w:after="0"/>
        <w:jc w:val="both"/>
        <w:rPr>
          <w:rFonts w:ascii="Times New Roman" w:eastAsia="Times New Roman" w:hAnsi="Times New Roman" w:cs="Times New Roman"/>
          <w:b/>
          <w:sz w:val="28"/>
          <w:szCs w:val="28"/>
          <w:lang w:eastAsia="uk-UA"/>
        </w:rPr>
      </w:pPr>
    </w:p>
    <w:p w:rsidR="00691BE8" w:rsidRDefault="00691BE8" w:rsidP="00691BE8">
      <w:pPr>
        <w:spacing w:after="0"/>
        <w:jc w:val="both"/>
        <w:rPr>
          <w:rFonts w:ascii="Times New Roman" w:eastAsia="Times New Roman" w:hAnsi="Times New Roman" w:cs="Times New Roman"/>
          <w:b/>
          <w:sz w:val="28"/>
          <w:szCs w:val="28"/>
          <w:lang w:eastAsia="uk-UA"/>
        </w:rPr>
      </w:pPr>
    </w:p>
    <w:p w:rsidR="00E55AD0" w:rsidRPr="00FF3D10" w:rsidRDefault="00E55AD0" w:rsidP="00691BE8">
      <w:pPr>
        <w:spacing w:after="0"/>
        <w:jc w:val="both"/>
        <w:rPr>
          <w:rFonts w:ascii="Times New Roman" w:eastAsia="Times New Roman" w:hAnsi="Times New Roman" w:cs="Times New Roman"/>
          <w:b/>
          <w:sz w:val="28"/>
          <w:szCs w:val="28"/>
          <w:lang w:eastAsia="uk-UA"/>
        </w:rPr>
      </w:pPr>
    </w:p>
    <w:p w:rsidR="00FF3D10" w:rsidRDefault="008236A7" w:rsidP="00691BE8">
      <w:pPr>
        <w:pStyle w:val="a7"/>
        <w:numPr>
          <w:ilvl w:val="0"/>
          <w:numId w:val="1"/>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Чи можете Ви сказати, що судді </w:t>
      </w:r>
      <w:r w:rsidR="00FF3D10" w:rsidRPr="00FF3D10">
        <w:rPr>
          <w:rFonts w:ascii="Times New Roman" w:eastAsia="Times New Roman" w:hAnsi="Times New Roman" w:cs="Times New Roman"/>
          <w:b/>
          <w:sz w:val="28"/>
          <w:szCs w:val="28"/>
          <w:lang w:eastAsia="uk-UA"/>
        </w:rPr>
        <w:t>ефективно викон</w:t>
      </w:r>
      <w:r>
        <w:rPr>
          <w:rFonts w:ascii="Times New Roman" w:eastAsia="Times New Roman" w:hAnsi="Times New Roman" w:cs="Times New Roman"/>
          <w:b/>
          <w:sz w:val="28"/>
          <w:szCs w:val="28"/>
          <w:lang w:eastAsia="uk-UA"/>
        </w:rPr>
        <w:t>ують свої</w:t>
      </w:r>
      <w:r w:rsidR="00FF3D10" w:rsidRPr="00FF3D10">
        <w:rPr>
          <w:rFonts w:ascii="Times New Roman" w:eastAsia="Times New Roman" w:hAnsi="Times New Roman" w:cs="Times New Roman"/>
          <w:b/>
          <w:sz w:val="28"/>
          <w:szCs w:val="28"/>
          <w:lang w:eastAsia="uk-UA"/>
        </w:rPr>
        <w:t xml:space="preserve"> функціональн</w:t>
      </w:r>
      <w:r>
        <w:rPr>
          <w:rFonts w:ascii="Times New Roman" w:eastAsia="Times New Roman" w:hAnsi="Times New Roman" w:cs="Times New Roman"/>
          <w:b/>
          <w:sz w:val="28"/>
          <w:szCs w:val="28"/>
          <w:lang w:eastAsia="uk-UA"/>
        </w:rPr>
        <w:t>і</w:t>
      </w:r>
      <w:r w:rsidR="00FF3D10" w:rsidRPr="00FF3D10">
        <w:rPr>
          <w:rFonts w:ascii="Times New Roman" w:eastAsia="Times New Roman" w:hAnsi="Times New Roman" w:cs="Times New Roman"/>
          <w:b/>
          <w:sz w:val="28"/>
          <w:szCs w:val="28"/>
          <w:lang w:eastAsia="uk-UA"/>
        </w:rPr>
        <w:t xml:space="preserve"> обов’язк</w:t>
      </w:r>
      <w:r>
        <w:rPr>
          <w:rFonts w:ascii="Times New Roman" w:eastAsia="Times New Roman" w:hAnsi="Times New Roman" w:cs="Times New Roman"/>
          <w:b/>
          <w:sz w:val="28"/>
          <w:szCs w:val="28"/>
          <w:lang w:eastAsia="uk-UA"/>
        </w:rPr>
        <w:t>и</w:t>
      </w:r>
      <w:r w:rsidR="00FF3D10" w:rsidRPr="00FF3D10">
        <w:rPr>
          <w:rFonts w:ascii="Times New Roman" w:eastAsia="Times New Roman" w:hAnsi="Times New Roman" w:cs="Times New Roman"/>
          <w:b/>
          <w:sz w:val="28"/>
          <w:szCs w:val="28"/>
          <w:lang w:eastAsia="uk-UA"/>
        </w:rPr>
        <w:t xml:space="preserve"> (дотримання процедур відкриття провадження у справі, забезпечення доказів, забезпечення позову)</w:t>
      </w:r>
      <w:r w:rsidR="00DE14F3">
        <w:rPr>
          <w:rFonts w:ascii="Times New Roman" w:eastAsia="Times New Roman" w:hAnsi="Times New Roman" w:cs="Times New Roman"/>
          <w:b/>
          <w:sz w:val="28"/>
          <w:szCs w:val="28"/>
          <w:lang w:eastAsia="uk-UA"/>
        </w:rPr>
        <w:t>?</w:t>
      </w:r>
    </w:p>
    <w:p w:rsidR="00DE14F3" w:rsidRDefault="00DE14F3" w:rsidP="00691BE8">
      <w:pPr>
        <w:pStyle w:val="a7"/>
        <w:spacing w:after="0"/>
        <w:ind w:left="927"/>
        <w:jc w:val="both"/>
        <w:rPr>
          <w:rFonts w:ascii="Times New Roman" w:eastAsia="Times New Roman" w:hAnsi="Times New Roman" w:cs="Times New Roman"/>
          <w:b/>
          <w:sz w:val="28"/>
          <w:szCs w:val="28"/>
          <w:lang w:eastAsia="uk-UA"/>
        </w:rPr>
      </w:pPr>
    </w:p>
    <w:p w:rsidR="002441A8" w:rsidRDefault="002441A8" w:rsidP="00691BE8">
      <w:pPr>
        <w:spacing w:after="0"/>
        <w:jc w:val="both"/>
        <w:rPr>
          <w:rFonts w:ascii="Times New Roman" w:eastAsia="Times New Roman" w:hAnsi="Times New Roman" w:cs="Times New Roman"/>
          <w:b/>
          <w:sz w:val="28"/>
          <w:szCs w:val="28"/>
          <w:lang w:eastAsia="uk-UA"/>
        </w:rPr>
      </w:pPr>
      <w:r w:rsidRPr="002441A8">
        <w:rPr>
          <w:rFonts w:ascii="Times New Roman" w:eastAsia="Times New Roman" w:hAnsi="Times New Roman" w:cs="Times New Roman"/>
          <w:b/>
          <w:noProof/>
          <w:sz w:val="28"/>
          <w:szCs w:val="28"/>
          <w:lang w:eastAsia="uk-UA"/>
        </w:rPr>
        <w:drawing>
          <wp:inline distT="0" distB="0" distL="0" distR="0">
            <wp:extent cx="6076950" cy="3200400"/>
            <wp:effectExtent l="19050" t="0" r="19050" b="0"/>
            <wp:docPr id="1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55AD0" w:rsidRDefault="00E55AD0" w:rsidP="00691BE8">
      <w:pPr>
        <w:spacing w:after="0"/>
        <w:jc w:val="both"/>
        <w:rPr>
          <w:rFonts w:ascii="Times New Roman" w:eastAsia="Times New Roman" w:hAnsi="Times New Roman" w:cs="Times New Roman"/>
          <w:b/>
          <w:sz w:val="28"/>
          <w:szCs w:val="28"/>
          <w:lang w:eastAsia="uk-UA"/>
        </w:rPr>
      </w:pPr>
    </w:p>
    <w:p w:rsidR="00E55AD0" w:rsidRDefault="00E55AD0" w:rsidP="00691BE8">
      <w:pPr>
        <w:spacing w:after="0"/>
        <w:jc w:val="both"/>
        <w:rPr>
          <w:rFonts w:ascii="Times New Roman" w:eastAsia="Times New Roman" w:hAnsi="Times New Roman" w:cs="Times New Roman"/>
          <w:b/>
          <w:sz w:val="28"/>
          <w:szCs w:val="28"/>
          <w:lang w:eastAsia="uk-UA"/>
        </w:rPr>
      </w:pPr>
    </w:p>
    <w:p w:rsidR="00E55AD0" w:rsidRDefault="00E55AD0" w:rsidP="00691BE8">
      <w:pPr>
        <w:spacing w:after="0"/>
        <w:jc w:val="both"/>
        <w:rPr>
          <w:rFonts w:ascii="Times New Roman" w:eastAsia="Times New Roman" w:hAnsi="Times New Roman" w:cs="Times New Roman"/>
          <w:b/>
          <w:sz w:val="28"/>
          <w:szCs w:val="28"/>
          <w:lang w:eastAsia="uk-UA"/>
        </w:rPr>
      </w:pPr>
    </w:p>
    <w:p w:rsidR="00E55AD0" w:rsidRDefault="00142DA8" w:rsidP="00691BE8">
      <w:pPr>
        <w:pStyle w:val="a7"/>
        <w:numPr>
          <w:ilvl w:val="0"/>
          <w:numId w:val="1"/>
        </w:num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Чи можете Ви сказати, що у Вашій справі суд прийняв (прийме) справедливе рішення?</w:t>
      </w:r>
    </w:p>
    <w:p w:rsidR="00DE14F3" w:rsidRDefault="00DE14F3" w:rsidP="00691BE8">
      <w:pPr>
        <w:pStyle w:val="a7"/>
        <w:spacing w:after="0"/>
        <w:ind w:left="927"/>
        <w:jc w:val="both"/>
        <w:rPr>
          <w:rFonts w:ascii="Times New Roman" w:eastAsia="Times New Roman" w:hAnsi="Times New Roman" w:cs="Times New Roman"/>
          <w:b/>
          <w:sz w:val="28"/>
          <w:szCs w:val="28"/>
          <w:lang w:eastAsia="uk-UA"/>
        </w:rPr>
      </w:pPr>
    </w:p>
    <w:p w:rsidR="00142DA8" w:rsidRPr="00142DA8" w:rsidRDefault="00142DA8" w:rsidP="00691BE8">
      <w:pPr>
        <w:spacing w:after="0"/>
        <w:jc w:val="both"/>
        <w:rPr>
          <w:rFonts w:ascii="Times New Roman" w:eastAsia="Times New Roman" w:hAnsi="Times New Roman" w:cs="Times New Roman"/>
          <w:b/>
          <w:sz w:val="28"/>
          <w:szCs w:val="28"/>
          <w:lang w:eastAsia="uk-UA"/>
        </w:rPr>
      </w:pPr>
      <w:r w:rsidRPr="00142DA8">
        <w:rPr>
          <w:rFonts w:ascii="Times New Roman" w:eastAsia="Times New Roman" w:hAnsi="Times New Roman" w:cs="Times New Roman"/>
          <w:b/>
          <w:noProof/>
          <w:sz w:val="28"/>
          <w:szCs w:val="28"/>
          <w:lang w:eastAsia="uk-UA"/>
        </w:rPr>
        <w:drawing>
          <wp:inline distT="0" distB="0" distL="0" distR="0">
            <wp:extent cx="6076950" cy="3200400"/>
            <wp:effectExtent l="19050" t="0" r="19050" b="0"/>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F3D10" w:rsidRDefault="00FF3D10" w:rsidP="00691BE8">
      <w:pPr>
        <w:spacing w:after="0"/>
        <w:ind w:left="567"/>
        <w:rPr>
          <w:rFonts w:ascii="Arial" w:hAnsi="Arial" w:cs="Arial"/>
          <w:noProof/>
          <w:color w:val="000000"/>
          <w:bdr w:val="none" w:sz="0" w:space="0" w:color="auto" w:frame="1"/>
          <w:lang w:eastAsia="uk-UA"/>
        </w:rPr>
      </w:pPr>
    </w:p>
    <w:p w:rsidR="00FF6D5C" w:rsidRDefault="00FF6D5C" w:rsidP="00691BE8">
      <w:pPr>
        <w:spacing w:after="0"/>
        <w:ind w:left="567"/>
        <w:rPr>
          <w:rFonts w:ascii="Arial" w:hAnsi="Arial" w:cs="Arial"/>
          <w:noProof/>
          <w:color w:val="000000"/>
          <w:bdr w:val="none" w:sz="0" w:space="0" w:color="auto" w:frame="1"/>
          <w:lang w:eastAsia="uk-UA"/>
        </w:rPr>
      </w:pPr>
    </w:p>
    <w:p w:rsidR="00691BE8" w:rsidRDefault="00691BE8" w:rsidP="00691BE8">
      <w:pPr>
        <w:spacing w:after="0"/>
        <w:ind w:left="567"/>
        <w:rPr>
          <w:rFonts w:ascii="Arial" w:hAnsi="Arial" w:cs="Arial"/>
          <w:noProof/>
          <w:color w:val="000000"/>
          <w:bdr w:val="none" w:sz="0" w:space="0" w:color="auto" w:frame="1"/>
          <w:lang w:eastAsia="uk-UA"/>
        </w:rPr>
      </w:pPr>
    </w:p>
    <w:p w:rsidR="00FF6D5C" w:rsidRDefault="00FF6D5C" w:rsidP="00691BE8">
      <w:pPr>
        <w:pStyle w:val="a7"/>
        <w:numPr>
          <w:ilvl w:val="0"/>
          <w:numId w:val="1"/>
        </w:numPr>
        <w:spacing w:after="0"/>
        <w:jc w:val="both"/>
        <w:rPr>
          <w:rFonts w:ascii="Times New Roman" w:eastAsia="Times New Roman" w:hAnsi="Times New Roman" w:cs="Times New Roman"/>
          <w:b/>
          <w:sz w:val="28"/>
          <w:szCs w:val="28"/>
          <w:lang w:eastAsia="uk-UA"/>
        </w:rPr>
      </w:pPr>
      <w:r w:rsidRPr="00FF6D5C">
        <w:rPr>
          <w:rFonts w:ascii="Times New Roman" w:eastAsia="Times New Roman" w:hAnsi="Times New Roman" w:cs="Times New Roman"/>
          <w:b/>
          <w:sz w:val="28"/>
          <w:szCs w:val="28"/>
          <w:lang w:eastAsia="uk-UA"/>
        </w:rPr>
        <w:t xml:space="preserve"> Чи відомі вам факти корупційних дій суддів та працівників суду?</w:t>
      </w:r>
    </w:p>
    <w:p w:rsidR="00DE14F3" w:rsidRPr="00FF6D5C" w:rsidRDefault="00DE14F3" w:rsidP="00691BE8">
      <w:pPr>
        <w:pStyle w:val="a7"/>
        <w:spacing w:after="0"/>
        <w:ind w:left="927"/>
        <w:jc w:val="both"/>
        <w:rPr>
          <w:rFonts w:ascii="Times New Roman" w:eastAsia="Times New Roman" w:hAnsi="Times New Roman" w:cs="Times New Roman"/>
          <w:b/>
          <w:sz w:val="28"/>
          <w:szCs w:val="28"/>
          <w:lang w:eastAsia="uk-UA"/>
        </w:rPr>
      </w:pPr>
    </w:p>
    <w:p w:rsidR="00FF6D5C" w:rsidRDefault="00FF6D5C" w:rsidP="00691BE8">
      <w:pPr>
        <w:pStyle w:val="a7"/>
        <w:spacing w:after="0"/>
        <w:ind w:left="0"/>
        <w:rPr>
          <w:rFonts w:ascii="Arial" w:hAnsi="Arial" w:cs="Arial"/>
          <w:noProof/>
          <w:color w:val="000000"/>
          <w:bdr w:val="none" w:sz="0" w:space="0" w:color="auto" w:frame="1"/>
          <w:lang w:eastAsia="uk-UA"/>
        </w:rPr>
      </w:pPr>
      <w:r w:rsidRPr="00FF6D5C">
        <w:rPr>
          <w:rFonts w:ascii="Arial" w:hAnsi="Arial" w:cs="Arial"/>
          <w:noProof/>
          <w:color w:val="000000"/>
          <w:bdr w:val="none" w:sz="0" w:space="0" w:color="auto" w:frame="1"/>
          <w:lang w:eastAsia="uk-UA"/>
        </w:rPr>
        <w:drawing>
          <wp:inline distT="0" distB="0" distL="0" distR="0">
            <wp:extent cx="6076950" cy="3200400"/>
            <wp:effectExtent l="19050" t="0" r="19050" b="0"/>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0942" w:rsidRDefault="006A0942" w:rsidP="00691BE8">
      <w:pPr>
        <w:pStyle w:val="a7"/>
        <w:spacing w:after="0"/>
        <w:ind w:left="0"/>
        <w:rPr>
          <w:rFonts w:ascii="Arial" w:hAnsi="Arial" w:cs="Arial"/>
          <w:noProof/>
          <w:color w:val="000000"/>
          <w:bdr w:val="none" w:sz="0" w:space="0" w:color="auto" w:frame="1"/>
          <w:lang w:eastAsia="uk-UA"/>
        </w:rPr>
      </w:pPr>
    </w:p>
    <w:p w:rsidR="00E804E9" w:rsidRDefault="00E804E9" w:rsidP="00691BE8">
      <w:pPr>
        <w:pStyle w:val="a7"/>
        <w:spacing w:after="0"/>
        <w:ind w:left="0"/>
        <w:rPr>
          <w:rFonts w:ascii="Arial" w:hAnsi="Arial" w:cs="Arial"/>
          <w:noProof/>
          <w:color w:val="000000"/>
          <w:bdr w:val="none" w:sz="0" w:space="0" w:color="auto" w:frame="1"/>
          <w:lang w:eastAsia="uk-UA"/>
        </w:rPr>
      </w:pPr>
    </w:p>
    <w:p w:rsidR="00E804E9" w:rsidRDefault="00E804E9" w:rsidP="00691BE8">
      <w:pPr>
        <w:pStyle w:val="a7"/>
        <w:spacing w:after="0"/>
        <w:ind w:left="0"/>
        <w:rPr>
          <w:rFonts w:ascii="Arial" w:hAnsi="Arial" w:cs="Arial"/>
          <w:noProof/>
          <w:color w:val="000000"/>
          <w:bdr w:val="none" w:sz="0" w:space="0" w:color="auto" w:frame="1"/>
          <w:lang w:eastAsia="uk-UA"/>
        </w:rPr>
      </w:pPr>
    </w:p>
    <w:p w:rsidR="00E804E9" w:rsidRDefault="00E804E9" w:rsidP="00691BE8">
      <w:pPr>
        <w:pStyle w:val="a7"/>
        <w:spacing w:after="0"/>
        <w:ind w:left="0"/>
        <w:rPr>
          <w:rFonts w:ascii="Arial" w:hAnsi="Arial" w:cs="Arial"/>
          <w:noProof/>
          <w:color w:val="000000"/>
          <w:bdr w:val="none" w:sz="0" w:space="0" w:color="auto" w:frame="1"/>
          <w:lang w:eastAsia="uk-UA"/>
        </w:rPr>
      </w:pPr>
    </w:p>
    <w:p w:rsidR="00E804E9" w:rsidRDefault="00E804E9" w:rsidP="00691BE8">
      <w:pPr>
        <w:pStyle w:val="a7"/>
        <w:spacing w:after="0"/>
        <w:ind w:left="0"/>
        <w:rPr>
          <w:rFonts w:ascii="Arial" w:hAnsi="Arial" w:cs="Arial"/>
          <w:noProof/>
          <w:color w:val="000000"/>
          <w:bdr w:val="none" w:sz="0" w:space="0" w:color="auto" w:frame="1"/>
          <w:lang w:eastAsia="uk-UA"/>
        </w:rPr>
      </w:pPr>
    </w:p>
    <w:p w:rsidR="00E804E9" w:rsidRDefault="00E804E9" w:rsidP="00691BE8">
      <w:pPr>
        <w:pStyle w:val="a7"/>
        <w:spacing w:after="0"/>
        <w:ind w:left="0"/>
        <w:rPr>
          <w:rFonts w:ascii="Arial" w:hAnsi="Arial" w:cs="Arial"/>
          <w:noProof/>
          <w:color w:val="000000"/>
          <w:bdr w:val="none" w:sz="0" w:space="0" w:color="auto" w:frame="1"/>
          <w:lang w:eastAsia="uk-UA"/>
        </w:rPr>
      </w:pPr>
    </w:p>
    <w:p w:rsidR="00E804E9" w:rsidRDefault="00E804E9" w:rsidP="00691BE8">
      <w:pPr>
        <w:pStyle w:val="a7"/>
        <w:spacing w:after="0"/>
        <w:ind w:left="0"/>
        <w:rPr>
          <w:rFonts w:ascii="Arial" w:hAnsi="Arial" w:cs="Arial"/>
          <w:noProof/>
          <w:color w:val="000000"/>
          <w:bdr w:val="none" w:sz="0" w:space="0" w:color="auto" w:frame="1"/>
          <w:lang w:eastAsia="uk-UA"/>
        </w:rPr>
      </w:pPr>
    </w:p>
    <w:p w:rsidR="00E804E9" w:rsidRDefault="00E804E9" w:rsidP="00691BE8">
      <w:pPr>
        <w:pStyle w:val="a7"/>
        <w:spacing w:after="0"/>
        <w:ind w:left="0"/>
        <w:rPr>
          <w:rFonts w:ascii="Arial" w:hAnsi="Arial" w:cs="Arial"/>
          <w:noProof/>
          <w:color w:val="000000"/>
          <w:bdr w:val="none" w:sz="0" w:space="0" w:color="auto" w:frame="1"/>
          <w:lang w:eastAsia="uk-UA"/>
        </w:rPr>
      </w:pPr>
    </w:p>
    <w:p w:rsidR="00E804E9" w:rsidRDefault="00E804E9" w:rsidP="00691BE8">
      <w:pPr>
        <w:pStyle w:val="a7"/>
        <w:spacing w:after="0"/>
        <w:ind w:left="0"/>
        <w:rPr>
          <w:rFonts w:ascii="Arial" w:hAnsi="Arial" w:cs="Arial"/>
          <w:noProof/>
          <w:color w:val="000000"/>
          <w:bdr w:val="none" w:sz="0" w:space="0" w:color="auto" w:frame="1"/>
          <w:lang w:eastAsia="uk-UA"/>
        </w:rPr>
      </w:pPr>
    </w:p>
    <w:p w:rsidR="0073683C" w:rsidRDefault="0073683C" w:rsidP="00691BE8">
      <w:pPr>
        <w:pStyle w:val="a7"/>
        <w:spacing w:after="0"/>
        <w:ind w:left="0"/>
        <w:rPr>
          <w:rFonts w:ascii="Arial" w:hAnsi="Arial" w:cs="Arial"/>
          <w:noProof/>
          <w:color w:val="000000"/>
          <w:bdr w:val="none" w:sz="0" w:space="0" w:color="auto" w:frame="1"/>
          <w:lang w:eastAsia="uk-UA"/>
        </w:rPr>
      </w:pPr>
    </w:p>
    <w:p w:rsidR="00964D9E" w:rsidRDefault="00964D9E" w:rsidP="00691BE8">
      <w:pPr>
        <w:pStyle w:val="a7"/>
        <w:spacing w:after="0"/>
        <w:ind w:left="0"/>
        <w:rPr>
          <w:rFonts w:ascii="Arial" w:hAnsi="Arial" w:cs="Arial"/>
          <w:noProof/>
          <w:color w:val="000000"/>
          <w:bdr w:val="none" w:sz="0" w:space="0" w:color="auto" w:frame="1"/>
          <w:lang w:eastAsia="uk-UA"/>
        </w:rPr>
      </w:pPr>
    </w:p>
    <w:p w:rsidR="006A0942" w:rsidRDefault="00E804E9" w:rsidP="00691BE8">
      <w:pPr>
        <w:pStyle w:val="a7"/>
        <w:numPr>
          <w:ilvl w:val="0"/>
          <w:numId w:val="1"/>
        </w:numPr>
        <w:spacing w:after="0"/>
        <w:jc w:val="both"/>
        <w:rPr>
          <w:rFonts w:ascii="Times New Roman" w:eastAsia="Times New Roman" w:hAnsi="Times New Roman" w:cs="Times New Roman"/>
          <w:b/>
          <w:sz w:val="28"/>
          <w:szCs w:val="28"/>
          <w:lang w:eastAsia="uk-UA"/>
        </w:rPr>
      </w:pPr>
      <w:r w:rsidRPr="00E804E9">
        <w:rPr>
          <w:rFonts w:ascii="Times New Roman" w:eastAsia="Times New Roman" w:hAnsi="Times New Roman" w:cs="Times New Roman"/>
          <w:b/>
          <w:sz w:val="28"/>
          <w:szCs w:val="28"/>
          <w:lang w:eastAsia="uk-UA"/>
        </w:rPr>
        <w:lastRenderedPageBreak/>
        <w:t xml:space="preserve"> Чи довіряєте Ви суду, в якому розглядається Ваша справа?</w:t>
      </w:r>
    </w:p>
    <w:p w:rsidR="00DE14F3" w:rsidRPr="00E804E9" w:rsidRDefault="00DE14F3" w:rsidP="00691BE8">
      <w:pPr>
        <w:pStyle w:val="a7"/>
        <w:spacing w:after="0"/>
        <w:ind w:left="927"/>
        <w:jc w:val="both"/>
        <w:rPr>
          <w:rFonts w:ascii="Times New Roman" w:eastAsia="Times New Roman" w:hAnsi="Times New Roman" w:cs="Times New Roman"/>
          <w:b/>
          <w:sz w:val="28"/>
          <w:szCs w:val="28"/>
          <w:lang w:eastAsia="uk-UA"/>
        </w:rPr>
      </w:pPr>
    </w:p>
    <w:p w:rsidR="00E804E9" w:rsidRDefault="00E804E9" w:rsidP="00691BE8">
      <w:pPr>
        <w:spacing w:after="0"/>
        <w:rPr>
          <w:rFonts w:ascii="Arial" w:hAnsi="Arial" w:cs="Arial"/>
          <w:noProof/>
          <w:color w:val="000000"/>
          <w:bdr w:val="none" w:sz="0" w:space="0" w:color="auto" w:frame="1"/>
          <w:lang w:eastAsia="uk-UA"/>
        </w:rPr>
      </w:pPr>
      <w:r w:rsidRPr="00E804E9">
        <w:rPr>
          <w:rFonts w:ascii="Arial" w:hAnsi="Arial" w:cs="Arial"/>
          <w:noProof/>
          <w:color w:val="000000"/>
          <w:bdr w:val="none" w:sz="0" w:space="0" w:color="auto" w:frame="1"/>
          <w:lang w:eastAsia="uk-UA"/>
        </w:rPr>
        <w:drawing>
          <wp:inline distT="0" distB="0" distL="0" distR="0">
            <wp:extent cx="6076950" cy="3200400"/>
            <wp:effectExtent l="19050" t="0" r="19050" b="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7E5B" w:rsidRDefault="00467E5B" w:rsidP="00691BE8">
      <w:pPr>
        <w:spacing w:after="0"/>
        <w:rPr>
          <w:rFonts w:ascii="Arial" w:hAnsi="Arial" w:cs="Arial"/>
          <w:noProof/>
          <w:color w:val="000000"/>
          <w:bdr w:val="none" w:sz="0" w:space="0" w:color="auto" w:frame="1"/>
          <w:lang w:eastAsia="uk-UA"/>
        </w:rPr>
      </w:pPr>
    </w:p>
    <w:p w:rsidR="00467E5B" w:rsidRDefault="00467E5B" w:rsidP="00691BE8">
      <w:pPr>
        <w:spacing w:after="0"/>
        <w:rPr>
          <w:rFonts w:ascii="Arial" w:hAnsi="Arial" w:cs="Arial"/>
          <w:noProof/>
          <w:color w:val="000000"/>
          <w:bdr w:val="none" w:sz="0" w:space="0" w:color="auto" w:frame="1"/>
          <w:lang w:eastAsia="uk-UA"/>
        </w:rPr>
      </w:pPr>
    </w:p>
    <w:p w:rsidR="00467E5B" w:rsidRDefault="00467E5B" w:rsidP="00691BE8">
      <w:pPr>
        <w:pStyle w:val="a7"/>
        <w:numPr>
          <w:ilvl w:val="0"/>
          <w:numId w:val="1"/>
        </w:numPr>
        <w:spacing w:after="0"/>
        <w:jc w:val="both"/>
        <w:rPr>
          <w:rFonts w:ascii="Times New Roman" w:eastAsia="Times New Roman" w:hAnsi="Times New Roman" w:cs="Times New Roman"/>
          <w:b/>
          <w:sz w:val="28"/>
          <w:szCs w:val="28"/>
          <w:lang w:eastAsia="uk-UA"/>
        </w:rPr>
      </w:pPr>
      <w:r w:rsidRPr="00467E5B">
        <w:rPr>
          <w:rFonts w:ascii="Times New Roman" w:eastAsia="Times New Roman" w:hAnsi="Times New Roman" w:cs="Times New Roman"/>
          <w:b/>
          <w:sz w:val="28"/>
          <w:szCs w:val="28"/>
          <w:lang w:eastAsia="uk-UA"/>
        </w:rPr>
        <w:t>Чи довіряєте ви взагалі судові владі України?</w:t>
      </w:r>
    </w:p>
    <w:p w:rsidR="00DE14F3" w:rsidRDefault="00DE14F3" w:rsidP="00691BE8">
      <w:pPr>
        <w:pStyle w:val="a7"/>
        <w:spacing w:after="0"/>
        <w:ind w:left="927"/>
        <w:jc w:val="both"/>
        <w:rPr>
          <w:rFonts w:ascii="Times New Roman" w:eastAsia="Times New Roman" w:hAnsi="Times New Roman" w:cs="Times New Roman"/>
          <w:b/>
          <w:sz w:val="28"/>
          <w:szCs w:val="28"/>
          <w:lang w:eastAsia="uk-UA"/>
        </w:rPr>
      </w:pPr>
    </w:p>
    <w:p w:rsidR="00467E5B" w:rsidRPr="00467E5B" w:rsidRDefault="00467E5B" w:rsidP="00691BE8">
      <w:pPr>
        <w:spacing w:after="0"/>
        <w:jc w:val="both"/>
        <w:rPr>
          <w:rFonts w:ascii="Times New Roman" w:eastAsia="Times New Roman" w:hAnsi="Times New Roman" w:cs="Times New Roman"/>
          <w:b/>
          <w:sz w:val="28"/>
          <w:szCs w:val="28"/>
          <w:lang w:eastAsia="uk-UA"/>
        </w:rPr>
      </w:pPr>
      <w:r w:rsidRPr="00467E5B">
        <w:rPr>
          <w:rFonts w:ascii="Times New Roman" w:eastAsia="Times New Roman" w:hAnsi="Times New Roman" w:cs="Times New Roman"/>
          <w:b/>
          <w:noProof/>
          <w:sz w:val="28"/>
          <w:szCs w:val="28"/>
          <w:lang w:eastAsia="uk-UA"/>
        </w:rPr>
        <w:drawing>
          <wp:inline distT="0" distB="0" distL="0" distR="0">
            <wp:extent cx="6076950" cy="3200400"/>
            <wp:effectExtent l="19050" t="0" r="19050" b="0"/>
            <wp:docPr id="1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312C8" w:rsidRDefault="00B312C8" w:rsidP="00691BE8">
      <w:pPr>
        <w:spacing w:after="0"/>
        <w:rPr>
          <w:rFonts w:ascii="Arial" w:hAnsi="Arial" w:cs="Arial"/>
          <w:noProof/>
          <w:color w:val="000000"/>
          <w:bdr w:val="none" w:sz="0" w:space="0" w:color="auto" w:frame="1"/>
          <w:lang w:eastAsia="uk-UA"/>
        </w:rPr>
      </w:pPr>
    </w:p>
    <w:p w:rsidR="00964D9E" w:rsidRPr="00EF0BCE" w:rsidRDefault="00964D9E" w:rsidP="00691BE8">
      <w:pPr>
        <w:pStyle w:val="11"/>
        <w:spacing w:after="0"/>
        <w:ind w:left="0" w:firstLine="567"/>
        <w:rPr>
          <w:rFonts w:ascii="Times New Roman" w:hAnsi="Times New Roman" w:cs="Times New Roman"/>
          <w:b/>
          <w:bCs/>
          <w:sz w:val="28"/>
          <w:szCs w:val="24"/>
          <w:u w:val="single"/>
          <w:lang w:val="uk-UA"/>
        </w:rPr>
      </w:pPr>
      <w:r w:rsidRPr="00EF0BCE">
        <w:rPr>
          <w:rFonts w:ascii="Times New Roman" w:hAnsi="Times New Roman" w:cs="Times New Roman"/>
          <w:b/>
          <w:bCs/>
          <w:sz w:val="28"/>
          <w:szCs w:val="24"/>
          <w:u w:val="single"/>
          <w:lang w:val="uk-UA"/>
        </w:rPr>
        <w:t>Висновки:</w:t>
      </w:r>
    </w:p>
    <w:p w:rsidR="00EF0BCE" w:rsidRDefault="00EF0BCE" w:rsidP="00691BE8">
      <w:pPr>
        <w:pStyle w:val="a3"/>
        <w:spacing w:before="0" w:beforeAutospacing="0" w:after="0" w:afterAutospacing="0" w:line="276" w:lineRule="auto"/>
        <w:jc w:val="both"/>
        <w:rPr>
          <w:color w:val="000000"/>
          <w:sz w:val="28"/>
          <w:szCs w:val="28"/>
        </w:rPr>
      </w:pPr>
    </w:p>
    <w:p w:rsidR="00EF0BCE" w:rsidRDefault="00EF0BCE" w:rsidP="00691BE8">
      <w:pPr>
        <w:pStyle w:val="a3"/>
        <w:spacing w:before="0" w:beforeAutospacing="0" w:after="200" w:afterAutospacing="0" w:line="276" w:lineRule="auto"/>
        <w:ind w:firstLine="540"/>
        <w:jc w:val="both"/>
        <w:rPr>
          <w:color w:val="000000"/>
          <w:sz w:val="28"/>
          <w:szCs w:val="28"/>
        </w:rPr>
      </w:pPr>
      <w:r>
        <w:rPr>
          <w:color w:val="000000"/>
          <w:sz w:val="28"/>
          <w:szCs w:val="28"/>
        </w:rPr>
        <w:t xml:space="preserve">Підсумовуючи викладене, можна дійти висновку, що організація роботи в Краснолиманському міському суді Донецької області здійснюється в цілому на </w:t>
      </w:r>
      <w:r w:rsidR="00655811">
        <w:rPr>
          <w:color w:val="000000"/>
          <w:sz w:val="28"/>
          <w:szCs w:val="28"/>
        </w:rPr>
        <w:t>високому</w:t>
      </w:r>
      <w:r>
        <w:rPr>
          <w:color w:val="000000"/>
          <w:sz w:val="28"/>
          <w:szCs w:val="28"/>
        </w:rPr>
        <w:t xml:space="preserve"> рівні.</w:t>
      </w:r>
    </w:p>
    <w:p w:rsidR="00EF0BCE" w:rsidRPr="00691BE8" w:rsidRDefault="00EF0BCE" w:rsidP="00691BE8">
      <w:pPr>
        <w:pStyle w:val="a3"/>
        <w:spacing w:before="0" w:beforeAutospacing="0" w:after="200" w:afterAutospacing="0" w:line="276" w:lineRule="auto"/>
        <w:ind w:firstLine="540"/>
        <w:jc w:val="both"/>
        <w:rPr>
          <w:color w:val="000000"/>
          <w:sz w:val="28"/>
          <w:szCs w:val="28"/>
        </w:rPr>
      </w:pPr>
      <w:r>
        <w:rPr>
          <w:color w:val="000000"/>
          <w:sz w:val="28"/>
          <w:szCs w:val="28"/>
        </w:rPr>
        <w:t>Разом з тим, дане анкетування дозволило виявити і окремі незначні проблемні моменти в організації роботи суду, надало відповіді на ключові питання, які були поставлені в програмі дослідження.</w:t>
      </w:r>
    </w:p>
    <w:p w:rsidR="00691BE8" w:rsidRPr="00274E91" w:rsidRDefault="00EF0BCE" w:rsidP="00691BE8">
      <w:pPr>
        <w:spacing w:after="0"/>
        <w:ind w:firstLine="567"/>
        <w:jc w:val="both"/>
        <w:rPr>
          <w:rFonts w:ascii="Times New Roman" w:hAnsi="Times New Roman" w:cs="Times New Roman"/>
          <w:noProof/>
          <w:color w:val="000000"/>
          <w:sz w:val="28"/>
          <w:szCs w:val="28"/>
          <w:bdr w:val="none" w:sz="0" w:space="0" w:color="auto" w:frame="1"/>
          <w:lang w:eastAsia="uk-UA"/>
        </w:rPr>
      </w:pPr>
      <w:r w:rsidRPr="00691BE8">
        <w:rPr>
          <w:rFonts w:ascii="Times New Roman" w:eastAsia="Times New Roman" w:hAnsi="Times New Roman" w:cs="Times New Roman"/>
          <w:color w:val="000000"/>
          <w:sz w:val="28"/>
          <w:szCs w:val="28"/>
          <w:lang w:eastAsia="uk-UA"/>
        </w:rPr>
        <w:lastRenderedPageBreak/>
        <w:t xml:space="preserve">Респонденти мали змогу при анкетуванні залишити свої побажання та пропозиції, щодо </w:t>
      </w:r>
      <w:r w:rsidR="00691BE8" w:rsidRPr="00691BE8">
        <w:rPr>
          <w:rFonts w:ascii="Times New Roman" w:eastAsia="Times New Roman" w:hAnsi="Times New Roman" w:cs="Times New Roman"/>
          <w:color w:val="000000"/>
          <w:sz w:val="28"/>
          <w:szCs w:val="28"/>
          <w:lang w:eastAsia="uk-UA"/>
        </w:rPr>
        <w:t>пропозиції та зауваження щодо зміцнення довіри громадян</w:t>
      </w:r>
      <w:r w:rsidR="00691BE8" w:rsidRPr="00274E91">
        <w:rPr>
          <w:rFonts w:ascii="Times New Roman" w:hAnsi="Times New Roman" w:cs="Times New Roman"/>
          <w:noProof/>
          <w:color w:val="000000"/>
          <w:sz w:val="28"/>
          <w:szCs w:val="28"/>
          <w:bdr w:val="none" w:sz="0" w:space="0" w:color="auto" w:frame="1"/>
          <w:lang w:eastAsia="uk-UA"/>
        </w:rPr>
        <w:t xml:space="preserve"> до суду та удосконалення діяльності суду, судової системи взагалі.</w:t>
      </w:r>
    </w:p>
    <w:p w:rsidR="00691BE8" w:rsidRDefault="00691BE8" w:rsidP="00691BE8">
      <w:pPr>
        <w:pStyle w:val="a3"/>
        <w:spacing w:before="0" w:beforeAutospacing="0" w:after="0" w:afterAutospacing="0" w:line="276" w:lineRule="auto"/>
        <w:ind w:firstLine="540"/>
        <w:jc w:val="both"/>
        <w:rPr>
          <w:color w:val="000000"/>
          <w:sz w:val="28"/>
          <w:szCs w:val="28"/>
        </w:rPr>
      </w:pPr>
    </w:p>
    <w:p w:rsidR="00EF0BCE" w:rsidRPr="00691BE8" w:rsidRDefault="00EF0BCE" w:rsidP="00691BE8">
      <w:pPr>
        <w:pStyle w:val="a3"/>
        <w:spacing w:before="0" w:beforeAutospacing="0" w:after="200" w:afterAutospacing="0" w:line="276" w:lineRule="auto"/>
        <w:ind w:firstLine="540"/>
        <w:jc w:val="both"/>
      </w:pPr>
      <w:r w:rsidRPr="00691BE8">
        <w:rPr>
          <w:b/>
          <w:bCs/>
          <w:iCs/>
          <w:color w:val="000000"/>
          <w:sz w:val="28"/>
          <w:szCs w:val="28"/>
        </w:rPr>
        <w:t>Побажання та пропозиції :</w:t>
      </w:r>
    </w:p>
    <w:p w:rsidR="00C06B58" w:rsidRDefault="00C06B58" w:rsidP="00691BE8">
      <w:pPr>
        <w:spacing w:after="0"/>
        <w:ind w:firstLine="567"/>
        <w:jc w:val="both"/>
        <w:rPr>
          <w:rFonts w:ascii="Times New Roman" w:hAnsi="Times New Roman" w:cs="Times New Roman"/>
          <w:noProof/>
          <w:color w:val="000000"/>
          <w:sz w:val="28"/>
          <w:szCs w:val="28"/>
          <w:bdr w:val="none" w:sz="0" w:space="0" w:color="auto" w:frame="1"/>
          <w:lang w:eastAsia="uk-UA"/>
        </w:rPr>
      </w:pPr>
      <w:r>
        <w:rPr>
          <w:rFonts w:ascii="Times New Roman" w:hAnsi="Times New Roman" w:cs="Times New Roman"/>
          <w:noProof/>
          <w:color w:val="000000"/>
          <w:sz w:val="28"/>
          <w:szCs w:val="28"/>
          <w:bdr w:val="none" w:sz="0" w:space="0" w:color="auto" w:frame="1"/>
          <w:lang w:eastAsia="uk-UA"/>
        </w:rPr>
        <w:t>Громадянами</w:t>
      </w:r>
      <w:r w:rsidR="00691BE8" w:rsidRPr="00274E91">
        <w:rPr>
          <w:rFonts w:ascii="Times New Roman" w:hAnsi="Times New Roman" w:cs="Times New Roman"/>
          <w:noProof/>
          <w:color w:val="000000"/>
          <w:sz w:val="28"/>
          <w:szCs w:val="28"/>
          <w:bdr w:val="none" w:sz="0" w:space="0" w:color="auto" w:frame="1"/>
          <w:lang w:eastAsia="uk-UA"/>
        </w:rPr>
        <w:t xml:space="preserve"> було надано </w:t>
      </w:r>
      <w:r w:rsidR="00691BE8">
        <w:rPr>
          <w:rFonts w:ascii="Times New Roman" w:hAnsi="Times New Roman" w:cs="Times New Roman"/>
          <w:noProof/>
          <w:color w:val="000000"/>
          <w:sz w:val="28"/>
          <w:szCs w:val="28"/>
          <w:bdr w:val="none" w:sz="0" w:space="0" w:color="auto" w:frame="1"/>
          <w:lang w:eastAsia="uk-UA"/>
        </w:rPr>
        <w:t>пропозиції</w:t>
      </w:r>
      <w:r w:rsidR="00691BE8" w:rsidRPr="00325183">
        <w:rPr>
          <w:rFonts w:ascii="Times New Roman" w:hAnsi="Times New Roman" w:cs="Times New Roman"/>
          <w:noProof/>
          <w:color w:val="000000"/>
          <w:sz w:val="28"/>
          <w:szCs w:val="28"/>
          <w:bdr w:val="none" w:sz="0" w:space="0" w:color="auto" w:frame="1"/>
          <w:lang w:eastAsia="uk-UA"/>
        </w:rPr>
        <w:t xml:space="preserve"> </w:t>
      </w:r>
      <w:r w:rsidR="00691BE8">
        <w:rPr>
          <w:rFonts w:ascii="Times New Roman" w:hAnsi="Times New Roman" w:cs="Times New Roman"/>
          <w:noProof/>
          <w:color w:val="000000"/>
          <w:sz w:val="28"/>
          <w:szCs w:val="28"/>
          <w:bdr w:val="none" w:sz="0" w:space="0" w:color="auto" w:frame="1"/>
          <w:lang w:eastAsia="uk-UA"/>
        </w:rPr>
        <w:t>щодо з</w:t>
      </w:r>
      <w:r w:rsidR="00691BE8" w:rsidRPr="00325183">
        <w:rPr>
          <w:rFonts w:ascii="Times New Roman" w:hAnsi="Times New Roman" w:cs="Times New Roman"/>
          <w:noProof/>
          <w:color w:val="000000"/>
          <w:sz w:val="28"/>
          <w:szCs w:val="28"/>
          <w:bdr w:val="none" w:sz="0" w:space="0" w:color="auto" w:frame="1"/>
          <w:lang w:eastAsia="uk-UA"/>
        </w:rPr>
        <w:t>більшення фінансування судової системи</w:t>
      </w:r>
      <w:r w:rsidR="00691BE8">
        <w:rPr>
          <w:rFonts w:ascii="Times New Roman" w:hAnsi="Times New Roman" w:cs="Times New Roman"/>
          <w:noProof/>
          <w:color w:val="000000"/>
          <w:sz w:val="28"/>
          <w:szCs w:val="28"/>
          <w:bdr w:val="none" w:sz="0" w:space="0" w:color="auto" w:frame="1"/>
          <w:lang w:eastAsia="uk-UA"/>
        </w:rPr>
        <w:t>; своєчасного</w:t>
      </w:r>
      <w:r w:rsidR="00691BE8" w:rsidRPr="00727321">
        <w:rPr>
          <w:rFonts w:ascii="Times New Roman" w:hAnsi="Times New Roman" w:cs="Times New Roman"/>
          <w:noProof/>
          <w:color w:val="000000"/>
          <w:sz w:val="28"/>
          <w:szCs w:val="28"/>
          <w:bdr w:val="none" w:sz="0" w:space="0" w:color="auto" w:frame="1"/>
          <w:lang w:eastAsia="uk-UA"/>
        </w:rPr>
        <w:t xml:space="preserve"> оприлюднення результатів розгляду справ; запропоновано здійснити підвищення оплати праці державних службовців</w:t>
      </w:r>
      <w:r w:rsidR="00691BE8">
        <w:rPr>
          <w:rFonts w:ascii="Times New Roman" w:hAnsi="Times New Roman" w:cs="Times New Roman"/>
          <w:noProof/>
          <w:color w:val="000000"/>
          <w:sz w:val="28"/>
          <w:szCs w:val="28"/>
          <w:bdr w:val="none" w:sz="0" w:space="0" w:color="auto" w:frame="1"/>
          <w:lang w:eastAsia="uk-UA"/>
        </w:rPr>
        <w:t xml:space="preserve">, а також було надано зауваження </w:t>
      </w:r>
      <w:r w:rsidR="00691BE8" w:rsidRPr="00AF278E">
        <w:rPr>
          <w:rFonts w:ascii="Times New Roman" w:hAnsi="Times New Roman" w:cs="Times New Roman"/>
          <w:noProof/>
          <w:color w:val="000000"/>
          <w:sz w:val="28"/>
          <w:szCs w:val="28"/>
          <w:bdr w:val="none" w:sz="0" w:space="0" w:color="auto" w:frame="1"/>
          <w:lang w:eastAsia="uk-UA"/>
        </w:rPr>
        <w:t>щодо затримання розгляду сп</w:t>
      </w:r>
      <w:r w:rsidR="00691BE8">
        <w:rPr>
          <w:rFonts w:ascii="Times New Roman" w:hAnsi="Times New Roman" w:cs="Times New Roman"/>
          <w:noProof/>
          <w:color w:val="000000"/>
          <w:sz w:val="28"/>
          <w:szCs w:val="28"/>
          <w:bdr w:val="none" w:sz="0" w:space="0" w:color="auto" w:frame="1"/>
          <w:lang w:eastAsia="uk-UA"/>
        </w:rPr>
        <w:t xml:space="preserve">рав. </w:t>
      </w:r>
    </w:p>
    <w:p w:rsidR="00691BE8" w:rsidRDefault="00691BE8" w:rsidP="00691BE8">
      <w:pPr>
        <w:spacing w:after="0"/>
        <w:ind w:firstLine="567"/>
        <w:jc w:val="both"/>
        <w:rPr>
          <w:rFonts w:ascii="Times New Roman" w:hAnsi="Times New Roman" w:cs="Times New Roman"/>
          <w:noProof/>
          <w:color w:val="000000"/>
          <w:sz w:val="28"/>
          <w:szCs w:val="28"/>
          <w:bdr w:val="none" w:sz="0" w:space="0" w:color="auto" w:frame="1"/>
          <w:lang w:eastAsia="uk-UA"/>
        </w:rPr>
      </w:pPr>
      <w:r>
        <w:rPr>
          <w:rFonts w:ascii="Times New Roman" w:hAnsi="Times New Roman" w:cs="Times New Roman"/>
          <w:noProof/>
          <w:color w:val="000000"/>
          <w:sz w:val="28"/>
          <w:szCs w:val="28"/>
          <w:bdr w:val="none" w:sz="0" w:space="0" w:color="auto" w:frame="1"/>
          <w:lang w:eastAsia="uk-UA"/>
        </w:rPr>
        <w:t xml:space="preserve">Для удосконалення судової системи взагалі на думку анкетованих громадян необхідно </w:t>
      </w:r>
      <w:r w:rsidRPr="00414FA8">
        <w:rPr>
          <w:rFonts w:ascii="Times New Roman" w:hAnsi="Times New Roman" w:cs="Times New Roman"/>
          <w:noProof/>
          <w:color w:val="000000"/>
          <w:sz w:val="28"/>
          <w:szCs w:val="28"/>
          <w:bdr w:val="none" w:sz="0" w:space="0" w:color="auto" w:frame="1"/>
          <w:lang w:eastAsia="uk-UA"/>
        </w:rPr>
        <w:t>зміцнити на державному рівні авторитет державної служби, а також створити умови для реальної незалежності судової гілки влади.</w:t>
      </w:r>
    </w:p>
    <w:p w:rsidR="000106EF" w:rsidRDefault="000106EF" w:rsidP="00691BE8">
      <w:pPr>
        <w:spacing w:after="0"/>
        <w:ind w:firstLine="540"/>
        <w:jc w:val="both"/>
        <w:rPr>
          <w:rFonts w:ascii="Times New Roman" w:eastAsia="Times New Roman" w:hAnsi="Times New Roman" w:cs="Times New Roman"/>
          <w:color w:val="000000"/>
          <w:sz w:val="28"/>
          <w:szCs w:val="28"/>
          <w:lang w:eastAsia="uk-UA"/>
        </w:rPr>
      </w:pPr>
    </w:p>
    <w:p w:rsidR="00B312C8" w:rsidRDefault="00383BCB" w:rsidP="00691BE8">
      <w:pPr>
        <w:spacing w:after="0"/>
        <w:ind w:firstLine="54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Наприкінці слід зазначити, що п</w:t>
      </w:r>
      <w:r w:rsidR="00B312C8" w:rsidRPr="00767214">
        <w:rPr>
          <w:rFonts w:ascii="Times New Roman" w:eastAsia="Times New Roman" w:hAnsi="Times New Roman" w:cs="Times New Roman"/>
          <w:color w:val="000000"/>
          <w:sz w:val="28"/>
          <w:szCs w:val="28"/>
          <w:lang w:eastAsia="uk-UA"/>
        </w:rPr>
        <w:t>роведене опитування є досить корисним. Практична користь його полягає у тому, що отримані результати використовуватимуться для всебічного врахування думки громадян, визначення шляхів подолання існуючих проблем та прийняття відповідних управлінських рішень, направлених на їх вирішення та удосконалення діяльності судової установи.</w:t>
      </w:r>
    </w:p>
    <w:p w:rsidR="000106EF" w:rsidRPr="009B50CB" w:rsidRDefault="000106EF" w:rsidP="00691BE8">
      <w:pPr>
        <w:spacing w:after="0"/>
        <w:ind w:firstLine="540"/>
        <w:jc w:val="both"/>
        <w:rPr>
          <w:rFonts w:ascii="Times New Roman" w:eastAsia="Times New Roman" w:hAnsi="Times New Roman" w:cs="Times New Roman"/>
          <w:color w:val="000000"/>
          <w:sz w:val="28"/>
          <w:szCs w:val="28"/>
          <w:lang w:eastAsia="uk-UA"/>
        </w:rPr>
      </w:pPr>
    </w:p>
    <w:p w:rsidR="009B50CB" w:rsidRDefault="009B50CB" w:rsidP="00691BE8">
      <w:pPr>
        <w:spacing w:after="0"/>
        <w:ind w:firstLine="540"/>
        <w:jc w:val="both"/>
        <w:rPr>
          <w:rFonts w:ascii="Times New Roman" w:eastAsia="Times New Roman" w:hAnsi="Times New Roman" w:cs="Times New Roman"/>
          <w:color w:val="000000"/>
          <w:sz w:val="28"/>
          <w:szCs w:val="28"/>
          <w:lang w:eastAsia="uk-UA"/>
        </w:rPr>
      </w:pPr>
      <w:r w:rsidRPr="009B50CB">
        <w:rPr>
          <w:rFonts w:ascii="Times New Roman" w:eastAsia="Times New Roman" w:hAnsi="Times New Roman" w:cs="Times New Roman"/>
          <w:color w:val="000000"/>
          <w:sz w:val="28"/>
          <w:szCs w:val="28"/>
          <w:lang w:eastAsia="uk-UA"/>
        </w:rPr>
        <w:t xml:space="preserve">Вважаємо доцільним й надалі проводити подібні опитування відвідувачів суду для забезпечення відкритості суду, підвищення довіри громадян до правосуддя, зміцнення авторитету судової влади та забезпечення вільного доступу громадян до інформації. Дякуємо всім хто взяв участь в опитуванні! </w:t>
      </w:r>
    </w:p>
    <w:p w:rsidR="009B50CB" w:rsidRDefault="009B50CB" w:rsidP="00691BE8">
      <w:pPr>
        <w:spacing w:after="0"/>
        <w:ind w:firstLine="540"/>
        <w:jc w:val="both"/>
        <w:rPr>
          <w:rFonts w:ascii="Times New Roman" w:eastAsia="Times New Roman" w:hAnsi="Times New Roman" w:cs="Times New Roman"/>
          <w:color w:val="000000"/>
          <w:sz w:val="28"/>
          <w:szCs w:val="28"/>
          <w:lang w:eastAsia="uk-UA"/>
        </w:rPr>
      </w:pPr>
    </w:p>
    <w:p w:rsidR="009B50CB" w:rsidRPr="009B50CB" w:rsidRDefault="009B50CB" w:rsidP="009B50CB">
      <w:pPr>
        <w:pStyle w:val="11"/>
        <w:tabs>
          <w:tab w:val="left" w:pos="567"/>
        </w:tabs>
        <w:spacing w:after="0" w:line="240" w:lineRule="auto"/>
        <w:ind w:left="0" w:firstLine="567"/>
        <w:rPr>
          <w:rFonts w:ascii="Times New Roman" w:hAnsi="Times New Roman" w:cs="Times New Roman"/>
          <w:b/>
          <w:color w:val="000000"/>
          <w:sz w:val="28"/>
          <w:szCs w:val="28"/>
          <w:lang w:val="uk-UA" w:eastAsia="uk-UA"/>
        </w:rPr>
      </w:pPr>
      <w:r w:rsidRPr="009B50CB">
        <w:rPr>
          <w:rFonts w:ascii="Times New Roman" w:hAnsi="Times New Roman" w:cs="Times New Roman"/>
          <w:b/>
          <w:color w:val="000000"/>
          <w:sz w:val="28"/>
          <w:szCs w:val="28"/>
          <w:lang w:val="uk-UA" w:eastAsia="uk-UA"/>
        </w:rPr>
        <w:t xml:space="preserve">Виконавці дослідження: </w:t>
      </w:r>
    </w:p>
    <w:p w:rsidR="009B50CB" w:rsidRDefault="009B50CB" w:rsidP="009B50CB">
      <w:pPr>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Мірошниченко О.В. – суддя-спікер Краснолиманського міського суду Донецької області;</w:t>
      </w:r>
    </w:p>
    <w:p w:rsidR="009B50CB" w:rsidRDefault="009B50CB" w:rsidP="009B50CB">
      <w:pPr>
        <w:ind w:firstLine="567"/>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Ковнєрова</w:t>
      </w:r>
      <w:proofErr w:type="spellEnd"/>
      <w:r>
        <w:rPr>
          <w:rFonts w:ascii="Times New Roman" w:eastAsia="Times New Roman" w:hAnsi="Times New Roman" w:cs="Times New Roman"/>
          <w:color w:val="000000"/>
          <w:sz w:val="28"/>
          <w:szCs w:val="28"/>
          <w:lang w:eastAsia="uk-UA"/>
        </w:rPr>
        <w:t xml:space="preserve"> І.О</w:t>
      </w:r>
      <w:r w:rsidRPr="009B50C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прес-секретар</w:t>
      </w:r>
      <w:r w:rsidRPr="009B50CB">
        <w:rPr>
          <w:rFonts w:ascii="Times New Roman" w:eastAsia="Times New Roman" w:hAnsi="Times New Roman" w:cs="Times New Roman"/>
          <w:color w:val="000000"/>
          <w:sz w:val="28"/>
          <w:szCs w:val="28"/>
          <w:lang w:eastAsia="uk-UA"/>
        </w:rPr>
        <w:t xml:space="preserve"> Краснолиманського міського суду Донецької області</w:t>
      </w:r>
      <w:r>
        <w:rPr>
          <w:rFonts w:ascii="Times New Roman" w:eastAsia="Times New Roman" w:hAnsi="Times New Roman" w:cs="Times New Roman"/>
          <w:color w:val="000000"/>
          <w:sz w:val="28"/>
          <w:szCs w:val="28"/>
          <w:lang w:eastAsia="uk-UA"/>
        </w:rPr>
        <w:t>.</w:t>
      </w:r>
    </w:p>
    <w:p w:rsidR="00113D51" w:rsidRPr="00113D51" w:rsidRDefault="00BD4253" w:rsidP="00113D51">
      <w:pPr>
        <w:pStyle w:val="1"/>
        <w:shd w:val="clear" w:color="auto" w:fill="FFFFFF"/>
        <w:spacing w:before="0" w:after="167"/>
        <w:ind w:firstLine="567"/>
        <w:rPr>
          <w:rFonts w:ascii="Times New Roman" w:eastAsia="Times New Roman" w:hAnsi="Times New Roman" w:cs="Times New Roman"/>
          <w:b w:val="0"/>
          <w:bCs w:val="0"/>
          <w:color w:val="000000"/>
          <w:lang w:eastAsia="uk-UA"/>
        </w:rPr>
      </w:pPr>
      <w:r w:rsidRPr="00113D51">
        <w:rPr>
          <w:rFonts w:ascii="Times New Roman" w:eastAsia="Times New Roman" w:hAnsi="Times New Roman" w:cs="Times New Roman"/>
          <w:b w:val="0"/>
          <w:bCs w:val="0"/>
          <w:color w:val="000000"/>
          <w:lang w:eastAsia="uk-UA"/>
        </w:rPr>
        <w:t xml:space="preserve">В </w:t>
      </w:r>
      <w:r w:rsidR="0093446E">
        <w:rPr>
          <w:rFonts w:ascii="Times New Roman" w:eastAsia="Times New Roman" w:hAnsi="Times New Roman" w:cs="Times New Roman"/>
          <w:b w:val="0"/>
          <w:bCs w:val="0"/>
          <w:color w:val="000000"/>
          <w:lang w:eastAsia="uk-UA"/>
        </w:rPr>
        <w:t>опитуванні респондентів</w:t>
      </w:r>
      <w:r w:rsidRPr="00113D51">
        <w:rPr>
          <w:rFonts w:ascii="Times New Roman" w:eastAsia="Times New Roman" w:hAnsi="Times New Roman" w:cs="Times New Roman"/>
          <w:b w:val="0"/>
          <w:bCs w:val="0"/>
          <w:color w:val="000000"/>
          <w:lang w:eastAsia="uk-UA"/>
        </w:rPr>
        <w:t xml:space="preserve"> взяли участь старший судовий розпорядник</w:t>
      </w:r>
      <w:r w:rsidR="003D05CD" w:rsidRPr="00113D51">
        <w:rPr>
          <w:rFonts w:ascii="Times New Roman" w:eastAsia="Times New Roman" w:hAnsi="Times New Roman" w:cs="Times New Roman"/>
          <w:b w:val="0"/>
          <w:bCs w:val="0"/>
          <w:color w:val="000000"/>
          <w:lang w:eastAsia="uk-UA"/>
        </w:rPr>
        <w:t xml:space="preserve"> </w:t>
      </w:r>
      <w:proofErr w:type="spellStart"/>
      <w:r w:rsidR="00113D51" w:rsidRPr="00113D51">
        <w:rPr>
          <w:rFonts w:ascii="Times New Roman" w:eastAsia="Times New Roman" w:hAnsi="Times New Roman" w:cs="Times New Roman"/>
          <w:b w:val="0"/>
          <w:bCs w:val="0"/>
          <w:color w:val="000000"/>
          <w:lang w:eastAsia="uk-UA"/>
        </w:rPr>
        <w:t>Беседа</w:t>
      </w:r>
      <w:proofErr w:type="spellEnd"/>
      <w:r w:rsidR="00113D51" w:rsidRPr="00113D51">
        <w:rPr>
          <w:rFonts w:ascii="Times New Roman" w:eastAsia="Times New Roman" w:hAnsi="Times New Roman" w:cs="Times New Roman"/>
          <w:b w:val="0"/>
          <w:bCs w:val="0"/>
          <w:color w:val="000000"/>
          <w:lang w:eastAsia="uk-UA"/>
        </w:rPr>
        <w:t xml:space="preserve"> О.С. та студентка-практикантка</w:t>
      </w:r>
      <w:r w:rsidR="00113D51">
        <w:rPr>
          <w:rFonts w:ascii="Times New Roman" w:eastAsia="Times New Roman" w:hAnsi="Times New Roman" w:cs="Times New Roman"/>
          <w:b w:val="0"/>
          <w:bCs w:val="0"/>
          <w:color w:val="000000"/>
          <w:lang w:eastAsia="uk-UA"/>
        </w:rPr>
        <w:t xml:space="preserve"> Шевченко А.С.</w:t>
      </w:r>
    </w:p>
    <w:p w:rsidR="00BD4253" w:rsidRPr="00113D51" w:rsidRDefault="00BD4253" w:rsidP="009B50CB">
      <w:pPr>
        <w:ind w:firstLine="567"/>
        <w:jc w:val="both"/>
        <w:rPr>
          <w:rFonts w:ascii="Times New Roman" w:eastAsia="Times New Roman" w:hAnsi="Times New Roman" w:cs="Times New Roman"/>
          <w:color w:val="000000"/>
          <w:sz w:val="28"/>
          <w:szCs w:val="28"/>
          <w:lang w:eastAsia="uk-UA"/>
        </w:rPr>
      </w:pPr>
    </w:p>
    <w:p w:rsidR="00B312C8" w:rsidRDefault="00B312C8" w:rsidP="00691BE8">
      <w:pPr>
        <w:spacing w:after="0"/>
      </w:pPr>
    </w:p>
    <w:sectPr w:rsidR="00B312C8" w:rsidSect="005573C9">
      <w:pgSz w:w="11906" w:h="16838"/>
      <w:pgMar w:top="426" w:right="850"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435FC"/>
    <w:multiLevelType w:val="hybridMultilevel"/>
    <w:tmpl w:val="53D0E574"/>
    <w:lvl w:ilvl="0" w:tplc="55B0C820">
      <w:start w:val="1"/>
      <w:numFmt w:val="decimal"/>
      <w:lvlText w:val="%1."/>
      <w:lvlJc w:val="left"/>
      <w:pPr>
        <w:ind w:left="927" w:hanging="360"/>
      </w:pPr>
      <w:rPr>
        <w:rFonts w:ascii="Times New Roman" w:hAnsi="Times New Roman" w:cs="Times New Roman" w:hint="default"/>
        <w:b/>
        <w:color w:val="000000"/>
        <w:sz w:val="28"/>
        <w:szCs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4A9570B3"/>
    <w:multiLevelType w:val="hybridMultilevel"/>
    <w:tmpl w:val="93B62EBE"/>
    <w:lvl w:ilvl="0" w:tplc="1F9E755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67214"/>
    <w:rsid w:val="00004EDD"/>
    <w:rsid w:val="000106EF"/>
    <w:rsid w:val="00021AF7"/>
    <w:rsid w:val="00057A4B"/>
    <w:rsid w:val="00070DE9"/>
    <w:rsid w:val="000D3F04"/>
    <w:rsid w:val="000D5AF8"/>
    <w:rsid w:val="000E17C4"/>
    <w:rsid w:val="0011138D"/>
    <w:rsid w:val="0011353C"/>
    <w:rsid w:val="00113D51"/>
    <w:rsid w:val="00114DA4"/>
    <w:rsid w:val="00122A88"/>
    <w:rsid w:val="00126377"/>
    <w:rsid w:val="00142DA8"/>
    <w:rsid w:val="001451F9"/>
    <w:rsid w:val="00154390"/>
    <w:rsid w:val="001808CE"/>
    <w:rsid w:val="001828BC"/>
    <w:rsid w:val="001B53AA"/>
    <w:rsid w:val="001C6C5F"/>
    <w:rsid w:val="002059DF"/>
    <w:rsid w:val="002131A3"/>
    <w:rsid w:val="002172D5"/>
    <w:rsid w:val="002441A8"/>
    <w:rsid w:val="00252264"/>
    <w:rsid w:val="0027087A"/>
    <w:rsid w:val="002709E8"/>
    <w:rsid w:val="00270A11"/>
    <w:rsid w:val="00274E91"/>
    <w:rsid w:val="00280AFD"/>
    <w:rsid w:val="0028388F"/>
    <w:rsid w:val="002B61EF"/>
    <w:rsid w:val="002B6823"/>
    <w:rsid w:val="002C7E90"/>
    <w:rsid w:val="002D4AC0"/>
    <w:rsid w:val="00316AEC"/>
    <w:rsid w:val="00325183"/>
    <w:rsid w:val="0033039C"/>
    <w:rsid w:val="003344C5"/>
    <w:rsid w:val="00355875"/>
    <w:rsid w:val="00383BCB"/>
    <w:rsid w:val="003857AF"/>
    <w:rsid w:val="003A720A"/>
    <w:rsid w:val="003C21C1"/>
    <w:rsid w:val="003C3899"/>
    <w:rsid w:val="003C5315"/>
    <w:rsid w:val="003D05CD"/>
    <w:rsid w:val="003E7A74"/>
    <w:rsid w:val="003F2DE1"/>
    <w:rsid w:val="00414FA8"/>
    <w:rsid w:val="00443E4E"/>
    <w:rsid w:val="00467E5B"/>
    <w:rsid w:val="0048237B"/>
    <w:rsid w:val="004866E7"/>
    <w:rsid w:val="00497C21"/>
    <w:rsid w:val="004A1484"/>
    <w:rsid w:val="004A257D"/>
    <w:rsid w:val="004E7BF8"/>
    <w:rsid w:val="0052111A"/>
    <w:rsid w:val="00530E07"/>
    <w:rsid w:val="005314DC"/>
    <w:rsid w:val="0053164E"/>
    <w:rsid w:val="00532EBD"/>
    <w:rsid w:val="00541ACF"/>
    <w:rsid w:val="005573C9"/>
    <w:rsid w:val="00563DAD"/>
    <w:rsid w:val="00581219"/>
    <w:rsid w:val="00597EBF"/>
    <w:rsid w:val="005E51DD"/>
    <w:rsid w:val="005F620F"/>
    <w:rsid w:val="006234B2"/>
    <w:rsid w:val="0064609C"/>
    <w:rsid w:val="00655811"/>
    <w:rsid w:val="006558AB"/>
    <w:rsid w:val="00691BE8"/>
    <w:rsid w:val="00694E00"/>
    <w:rsid w:val="006A0942"/>
    <w:rsid w:val="006B0D84"/>
    <w:rsid w:val="006C6D84"/>
    <w:rsid w:val="006E1A0C"/>
    <w:rsid w:val="006E63A2"/>
    <w:rsid w:val="006F200D"/>
    <w:rsid w:val="007060BC"/>
    <w:rsid w:val="0071411C"/>
    <w:rsid w:val="00720E19"/>
    <w:rsid w:val="00727321"/>
    <w:rsid w:val="00727B73"/>
    <w:rsid w:val="0073683C"/>
    <w:rsid w:val="00745BCF"/>
    <w:rsid w:val="00751237"/>
    <w:rsid w:val="00767214"/>
    <w:rsid w:val="007A1B8D"/>
    <w:rsid w:val="007B3751"/>
    <w:rsid w:val="007D1751"/>
    <w:rsid w:val="007E2D2C"/>
    <w:rsid w:val="007E3B4B"/>
    <w:rsid w:val="008020CA"/>
    <w:rsid w:val="008111CD"/>
    <w:rsid w:val="008236A7"/>
    <w:rsid w:val="00833132"/>
    <w:rsid w:val="0083445E"/>
    <w:rsid w:val="00836144"/>
    <w:rsid w:val="00863BA8"/>
    <w:rsid w:val="0088158E"/>
    <w:rsid w:val="008B27A4"/>
    <w:rsid w:val="008C60E2"/>
    <w:rsid w:val="008D2D9B"/>
    <w:rsid w:val="008E4583"/>
    <w:rsid w:val="009015D8"/>
    <w:rsid w:val="0093446E"/>
    <w:rsid w:val="0094089F"/>
    <w:rsid w:val="00964D9E"/>
    <w:rsid w:val="00966021"/>
    <w:rsid w:val="0096782B"/>
    <w:rsid w:val="009919B6"/>
    <w:rsid w:val="00992AA1"/>
    <w:rsid w:val="009B3B02"/>
    <w:rsid w:val="009B50CB"/>
    <w:rsid w:val="009C1B07"/>
    <w:rsid w:val="009C2519"/>
    <w:rsid w:val="009D0108"/>
    <w:rsid w:val="009F4FDA"/>
    <w:rsid w:val="00A17797"/>
    <w:rsid w:val="00A230DF"/>
    <w:rsid w:val="00A3209E"/>
    <w:rsid w:val="00A500B4"/>
    <w:rsid w:val="00A724F5"/>
    <w:rsid w:val="00AA6DCE"/>
    <w:rsid w:val="00AC6298"/>
    <w:rsid w:val="00AD1FDD"/>
    <w:rsid w:val="00AE2928"/>
    <w:rsid w:val="00AF278E"/>
    <w:rsid w:val="00B004BE"/>
    <w:rsid w:val="00B14CD5"/>
    <w:rsid w:val="00B312C8"/>
    <w:rsid w:val="00B75C2B"/>
    <w:rsid w:val="00B77040"/>
    <w:rsid w:val="00B80812"/>
    <w:rsid w:val="00B83BAF"/>
    <w:rsid w:val="00B91C3B"/>
    <w:rsid w:val="00BC2B4C"/>
    <w:rsid w:val="00BD4253"/>
    <w:rsid w:val="00BE3878"/>
    <w:rsid w:val="00BF2250"/>
    <w:rsid w:val="00C06B58"/>
    <w:rsid w:val="00C16C11"/>
    <w:rsid w:val="00C21B17"/>
    <w:rsid w:val="00C31BB0"/>
    <w:rsid w:val="00C37072"/>
    <w:rsid w:val="00C6334A"/>
    <w:rsid w:val="00C63B3C"/>
    <w:rsid w:val="00C64DE1"/>
    <w:rsid w:val="00C655E4"/>
    <w:rsid w:val="00C72188"/>
    <w:rsid w:val="00C734D1"/>
    <w:rsid w:val="00CC6D88"/>
    <w:rsid w:val="00CD5FD5"/>
    <w:rsid w:val="00CE4FAD"/>
    <w:rsid w:val="00D32FAC"/>
    <w:rsid w:val="00D4322D"/>
    <w:rsid w:val="00D64962"/>
    <w:rsid w:val="00D728C6"/>
    <w:rsid w:val="00D76229"/>
    <w:rsid w:val="00DA0B42"/>
    <w:rsid w:val="00DB590E"/>
    <w:rsid w:val="00DC54CB"/>
    <w:rsid w:val="00DC7124"/>
    <w:rsid w:val="00DE14F3"/>
    <w:rsid w:val="00DF49A9"/>
    <w:rsid w:val="00E21282"/>
    <w:rsid w:val="00E55AD0"/>
    <w:rsid w:val="00E75918"/>
    <w:rsid w:val="00E804E9"/>
    <w:rsid w:val="00E8749B"/>
    <w:rsid w:val="00EA346B"/>
    <w:rsid w:val="00EB00B2"/>
    <w:rsid w:val="00EB5C43"/>
    <w:rsid w:val="00EE24B3"/>
    <w:rsid w:val="00EF0BCE"/>
    <w:rsid w:val="00F11092"/>
    <w:rsid w:val="00F13214"/>
    <w:rsid w:val="00F37076"/>
    <w:rsid w:val="00F45EAF"/>
    <w:rsid w:val="00F5752B"/>
    <w:rsid w:val="00F657AD"/>
    <w:rsid w:val="00F92259"/>
    <w:rsid w:val="00F95A93"/>
    <w:rsid w:val="00FA0ACC"/>
    <w:rsid w:val="00FC3840"/>
    <w:rsid w:val="00FF3D10"/>
    <w:rsid w:val="00FF49F8"/>
    <w:rsid w:val="00FF6D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A9"/>
  </w:style>
  <w:style w:type="paragraph" w:styleId="1">
    <w:name w:val="heading 1"/>
    <w:basedOn w:val="a"/>
    <w:next w:val="a"/>
    <w:link w:val="10"/>
    <w:uiPriority w:val="9"/>
    <w:qFormat/>
    <w:rsid w:val="00113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316AEC"/>
    <w:pPr>
      <w:keepNext/>
      <w:spacing w:before="240" w:after="60"/>
      <w:outlineLvl w:val="3"/>
    </w:pPr>
    <w:rPr>
      <w:rFonts w:ascii="Calibri" w:eastAsia="Times New Roman" w:hAnsi="Calibri"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21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41A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ACF"/>
    <w:rPr>
      <w:rFonts w:ascii="Tahoma" w:hAnsi="Tahoma" w:cs="Tahoma"/>
      <w:sz w:val="16"/>
      <w:szCs w:val="16"/>
    </w:rPr>
  </w:style>
  <w:style w:type="paragraph" w:customStyle="1" w:styleId="USAIDLargeSubhead-Arial14pt">
    <w:name w:val="USAID Large Subhead - Arial 14pt"/>
    <w:basedOn w:val="a"/>
    <w:rsid w:val="00F657AD"/>
    <w:pPr>
      <w:spacing w:after="0" w:line="240" w:lineRule="auto"/>
    </w:pPr>
    <w:rPr>
      <w:rFonts w:ascii="Arial" w:eastAsia="Times New Roman" w:hAnsi="Arial" w:cs="Times New Roman"/>
      <w:b/>
      <w:caps/>
      <w:color w:val="000000"/>
      <w:sz w:val="28"/>
      <w:szCs w:val="28"/>
      <w:lang w:val="en-US"/>
    </w:rPr>
  </w:style>
  <w:style w:type="paragraph" w:customStyle="1" w:styleId="11">
    <w:name w:val="Абзац списка1"/>
    <w:basedOn w:val="a"/>
    <w:qFormat/>
    <w:rsid w:val="00FF49F8"/>
    <w:pPr>
      <w:widowControl w:val="0"/>
      <w:suppressAutoHyphens/>
      <w:ind w:left="720"/>
    </w:pPr>
    <w:rPr>
      <w:rFonts w:ascii="Calibri" w:eastAsia="Times New Roman" w:hAnsi="Calibri" w:cs="Calibri"/>
      <w:lang w:val="ru-RU" w:eastAsia="ar-SA"/>
    </w:rPr>
  </w:style>
  <w:style w:type="character" w:styleId="a6">
    <w:name w:val="Hyperlink"/>
    <w:basedOn w:val="a0"/>
    <w:uiPriority w:val="99"/>
    <w:semiHidden/>
    <w:unhideWhenUsed/>
    <w:rsid w:val="00C72188"/>
    <w:rPr>
      <w:color w:val="0000FF"/>
      <w:u w:val="single"/>
    </w:rPr>
  </w:style>
  <w:style w:type="paragraph" w:styleId="a7">
    <w:name w:val="List Paragraph"/>
    <w:basedOn w:val="a"/>
    <w:uiPriority w:val="34"/>
    <w:qFormat/>
    <w:rsid w:val="00B312C8"/>
    <w:pPr>
      <w:ind w:left="720"/>
      <w:contextualSpacing/>
    </w:pPr>
  </w:style>
  <w:style w:type="character" w:customStyle="1" w:styleId="40">
    <w:name w:val="Заголовок 4 Знак"/>
    <w:basedOn w:val="a0"/>
    <w:link w:val="4"/>
    <w:uiPriority w:val="9"/>
    <w:rsid w:val="00316AEC"/>
    <w:rPr>
      <w:rFonts w:ascii="Calibri" w:eastAsia="Times New Roman" w:hAnsi="Calibri" w:cs="Times New Roman"/>
      <w:b/>
      <w:bCs/>
      <w:sz w:val="28"/>
      <w:szCs w:val="28"/>
      <w:lang w:val="ru-RU" w:eastAsia="ru-RU"/>
    </w:rPr>
  </w:style>
  <w:style w:type="character" w:customStyle="1" w:styleId="10">
    <w:name w:val="Заголовок 1 Знак"/>
    <w:basedOn w:val="a0"/>
    <w:link w:val="1"/>
    <w:uiPriority w:val="9"/>
    <w:rsid w:val="00113D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94481303">
      <w:bodyDiv w:val="1"/>
      <w:marLeft w:val="0"/>
      <w:marRight w:val="0"/>
      <w:marTop w:val="0"/>
      <w:marBottom w:val="0"/>
      <w:divBdr>
        <w:top w:val="none" w:sz="0" w:space="0" w:color="auto"/>
        <w:left w:val="none" w:sz="0" w:space="0" w:color="auto"/>
        <w:bottom w:val="none" w:sz="0" w:space="0" w:color="auto"/>
        <w:right w:val="none" w:sz="0" w:space="0" w:color="auto"/>
      </w:divBdr>
    </w:div>
    <w:div w:id="990717918">
      <w:bodyDiv w:val="1"/>
      <w:marLeft w:val="0"/>
      <w:marRight w:val="0"/>
      <w:marTop w:val="0"/>
      <w:marBottom w:val="0"/>
      <w:divBdr>
        <w:top w:val="none" w:sz="0" w:space="0" w:color="auto"/>
        <w:left w:val="none" w:sz="0" w:space="0" w:color="auto"/>
        <w:bottom w:val="none" w:sz="0" w:space="0" w:color="auto"/>
        <w:right w:val="none" w:sz="0" w:space="0" w:color="auto"/>
      </w:divBdr>
    </w:div>
    <w:div w:id="1011299068">
      <w:bodyDiv w:val="1"/>
      <w:marLeft w:val="0"/>
      <w:marRight w:val="0"/>
      <w:marTop w:val="0"/>
      <w:marBottom w:val="0"/>
      <w:divBdr>
        <w:top w:val="none" w:sz="0" w:space="0" w:color="auto"/>
        <w:left w:val="none" w:sz="0" w:space="0" w:color="auto"/>
        <w:bottom w:val="none" w:sz="0" w:space="0" w:color="auto"/>
        <w:right w:val="none" w:sz="0" w:space="0" w:color="auto"/>
      </w:divBdr>
    </w:div>
    <w:div w:id="1411660939">
      <w:bodyDiv w:val="1"/>
      <w:marLeft w:val="0"/>
      <w:marRight w:val="0"/>
      <w:marTop w:val="0"/>
      <w:marBottom w:val="0"/>
      <w:divBdr>
        <w:top w:val="none" w:sz="0" w:space="0" w:color="auto"/>
        <w:left w:val="none" w:sz="0" w:space="0" w:color="auto"/>
        <w:bottom w:val="none" w:sz="0" w:space="0" w:color="auto"/>
        <w:right w:val="none" w:sz="0" w:space="0" w:color="auto"/>
      </w:divBdr>
    </w:div>
    <w:div w:id="14263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pie3DChart>
        <c:varyColors val="1"/>
        <c:ser>
          <c:idx val="1"/>
          <c:order val="1"/>
          <c:tx>
            <c:strRef>
              <c:f>Лист1!$B$1</c:f>
              <c:strCache>
                <c:ptCount val="1"/>
              </c:strCache>
            </c:strRef>
          </c:tx>
          <c:dLbls>
            <c:dLbl>
              <c:idx val="0"/>
              <c:spPr/>
              <c:txPr>
                <a:bodyPr/>
                <a:lstStyle/>
                <a:p>
                  <a:pPr>
                    <a:defRPr sz="1200" b="1">
                      <a:latin typeface="Times New Roman" pitchFamily="18" charset="0"/>
                      <a:cs typeface="Times New Roman" pitchFamily="18" charset="0"/>
                    </a:defRPr>
                  </a:pPr>
                  <a:endParaRPr lang="uk-UA"/>
                </a:p>
              </c:txPr>
            </c:dLbl>
            <c:dLbl>
              <c:idx val="1"/>
              <c:layout>
                <c:manualLayout>
                  <c:x val="-0.10020873764405822"/>
                  <c:y val="-0.17798173077827639"/>
                </c:manualLayout>
              </c:layout>
              <c:spPr/>
              <c:txPr>
                <a:bodyPr/>
                <a:lstStyle/>
                <a:p>
                  <a:pPr>
                    <a:defRPr sz="1400" b="1">
                      <a:latin typeface="Times New Roman" pitchFamily="18" charset="0"/>
                      <a:cs typeface="Times New Roman" pitchFamily="18" charset="0"/>
                    </a:defRPr>
                  </a:pPr>
                  <a:endParaRPr lang="uk-UA"/>
                </a:p>
              </c:txPr>
              <c:showPercent val="1"/>
            </c:dLbl>
            <c:dLbl>
              <c:idx val="2"/>
              <c:spPr/>
              <c:txPr>
                <a:bodyPr/>
                <a:lstStyle/>
                <a:p>
                  <a:pPr>
                    <a:defRPr sz="1400" b="1">
                      <a:latin typeface="Times New Roman" pitchFamily="18" charset="0"/>
                      <a:cs typeface="Times New Roman" pitchFamily="18" charset="0"/>
                    </a:defRPr>
                  </a:pPr>
                  <a:endParaRPr lang="uk-UA"/>
                </a:p>
              </c:txPr>
            </c:dLbl>
            <c:dLbl>
              <c:idx val="3"/>
              <c:spPr/>
              <c:txPr>
                <a:bodyPr/>
                <a:lstStyle/>
                <a:p>
                  <a:pPr>
                    <a:defRPr sz="1400" b="1">
                      <a:latin typeface="Times New Roman" pitchFamily="18" charset="0"/>
                      <a:cs typeface="Times New Roman" pitchFamily="18" charset="0"/>
                    </a:defRPr>
                  </a:pPr>
                  <a:endParaRPr lang="uk-UA"/>
                </a:p>
              </c:txPr>
            </c:dLbl>
            <c:dLbl>
              <c:idx val="4"/>
              <c:spPr/>
              <c:txPr>
                <a:bodyPr/>
                <a:lstStyle/>
                <a:p>
                  <a:pPr>
                    <a:defRPr sz="1400" b="1">
                      <a:latin typeface="Times New Roman" pitchFamily="18" charset="0"/>
                      <a:cs typeface="Times New Roman" pitchFamily="18" charset="0"/>
                    </a:defRPr>
                  </a:pPr>
                  <a:endParaRPr lang="uk-UA"/>
                </a:p>
              </c:txPr>
            </c:dLbl>
            <c:txPr>
              <a:bodyPr/>
              <a:lstStyle/>
              <a:p>
                <a:pPr>
                  <a:defRPr b="1">
                    <a:latin typeface="Times New Roman" pitchFamily="18" charset="0"/>
                    <a:cs typeface="Times New Roman" pitchFamily="18" charset="0"/>
                  </a:defRPr>
                </a:pPr>
                <a:endParaRPr lang="uk-UA"/>
              </a:p>
            </c:txPr>
            <c:showPercent val="1"/>
            <c:showLeaderLines val="1"/>
          </c:dLbls>
          <c:cat>
            <c:strRef>
              <c:f>Лист1!$A$2:$A$6</c:f>
              <c:strCache>
                <c:ptCount val="5"/>
                <c:pt idx="0">
                  <c:v>від 18 до 30 років</c:v>
                </c:pt>
                <c:pt idx="1">
                  <c:v>від 30 до 40 років</c:v>
                </c:pt>
                <c:pt idx="2">
                  <c:v>від 40 до 50 років</c:v>
                </c:pt>
                <c:pt idx="3">
                  <c:v>від 50 до 60 років</c:v>
                </c:pt>
                <c:pt idx="4">
                  <c:v>старше 60 років</c:v>
                </c:pt>
              </c:strCache>
            </c:strRef>
          </c:cat>
          <c:val>
            <c:numRef>
              <c:f>Лист1!$B$2:$B$6</c:f>
              <c:numCache>
                <c:formatCode>General</c:formatCode>
                <c:ptCount val="5"/>
                <c:pt idx="0">
                  <c:v>18.600000000000001</c:v>
                </c:pt>
                <c:pt idx="1">
                  <c:v>37.300000000000011</c:v>
                </c:pt>
                <c:pt idx="2">
                  <c:v>23.7</c:v>
                </c:pt>
                <c:pt idx="3">
                  <c:v>13.6</c:v>
                </c:pt>
                <c:pt idx="4">
                  <c:v>6.8</c:v>
                </c:pt>
              </c:numCache>
            </c:numRef>
          </c:val>
        </c:ser>
        <c:ser>
          <c:idx val="0"/>
          <c:order val="0"/>
          <c:dLbls>
            <c:dLbl>
              <c:idx val="0"/>
              <c:spPr/>
              <c:txPr>
                <a:bodyPr/>
                <a:lstStyle/>
                <a:p>
                  <a:pPr>
                    <a:defRPr sz="1200" b="1">
                      <a:latin typeface="Times New Roman" pitchFamily="18" charset="0"/>
                      <a:cs typeface="Times New Roman" pitchFamily="18" charset="0"/>
                    </a:defRPr>
                  </a:pPr>
                  <a:endParaRPr lang="uk-UA"/>
                </a:p>
              </c:txPr>
            </c:dLbl>
            <c:dLbl>
              <c:idx val="1"/>
              <c:layout>
                <c:manualLayout>
                  <c:x val="-0.1622942913385827"/>
                  <c:y val="-0.20611694371536898"/>
                </c:manualLayout>
              </c:layout>
              <c:spPr/>
              <c:txPr>
                <a:bodyPr/>
                <a:lstStyle/>
                <a:p>
                  <a:pPr>
                    <a:defRPr sz="1200" b="1">
                      <a:latin typeface="Times New Roman" pitchFamily="18" charset="0"/>
                      <a:cs typeface="Times New Roman" pitchFamily="18" charset="0"/>
                    </a:defRPr>
                  </a:pPr>
                  <a:endParaRPr lang="uk-UA"/>
                </a:p>
              </c:txPr>
              <c:showPercent val="1"/>
            </c:dLbl>
            <c:dLbl>
              <c:idx val="2"/>
              <c:spPr/>
              <c:txPr>
                <a:bodyPr/>
                <a:lstStyle/>
                <a:p>
                  <a:pPr>
                    <a:defRPr sz="1200" b="1">
                      <a:latin typeface="Times New Roman" pitchFamily="18" charset="0"/>
                      <a:cs typeface="Times New Roman" pitchFamily="18" charset="0"/>
                    </a:defRPr>
                  </a:pPr>
                  <a:endParaRPr lang="uk-UA"/>
                </a:p>
              </c:txPr>
            </c:dLbl>
            <c:dLbl>
              <c:idx val="3"/>
              <c:layout>
                <c:manualLayout>
                  <c:x val="0.10293525809273839"/>
                  <c:y val="5.5231116943715394E-2"/>
                </c:manualLayout>
              </c:layout>
              <c:showPercent val="1"/>
            </c:dLbl>
            <c:txPr>
              <a:bodyPr/>
              <a:lstStyle/>
              <a:p>
                <a:pPr>
                  <a:defRPr sz="1050" b="1">
                    <a:latin typeface="Times New Roman" pitchFamily="18" charset="0"/>
                    <a:cs typeface="Times New Roman" pitchFamily="18" charset="0"/>
                  </a:defRPr>
                </a:pPr>
                <a:endParaRPr lang="uk-UA"/>
              </a:p>
            </c:txPr>
            <c:showPercent val="1"/>
            <c:showLeaderLines val="1"/>
          </c:dLbls>
          <c:cat>
            <c:strRef>
              <c:f>[Книга1]Лист1!$A$1:$A$5</c:f>
              <c:strCache>
                <c:ptCount val="5"/>
                <c:pt idx="0">
                  <c:v>від 18 до 30 років</c:v>
                </c:pt>
                <c:pt idx="1">
                  <c:v>від 30 до 40 років</c:v>
                </c:pt>
                <c:pt idx="2">
                  <c:v>від 40 до 50 років</c:v>
                </c:pt>
                <c:pt idx="3">
                  <c:v>від 50 до 60 років</c:v>
                </c:pt>
                <c:pt idx="4">
                  <c:v>старше 60 років</c:v>
                </c:pt>
              </c:strCache>
            </c:strRef>
          </c:cat>
          <c:val>
            <c:numRef>
              <c:f>[Книга1]Лист1!$B$1:$B$5</c:f>
              <c:numCache>
                <c:formatCode>General</c:formatCode>
                <c:ptCount val="5"/>
                <c:pt idx="0">
                  <c:v>18.600000000000001</c:v>
                </c:pt>
                <c:pt idx="1">
                  <c:v>37.300000000000011</c:v>
                </c:pt>
                <c:pt idx="2">
                  <c:v>23.7</c:v>
                </c:pt>
                <c:pt idx="3">
                  <c:v>13.6</c:v>
                </c:pt>
                <c:pt idx="4">
                  <c:v>6.8</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uk-UA"/>
  <c:chart>
    <c:autoTitleDeleted val="1"/>
    <c:view3D>
      <c:rotX val="30"/>
      <c:perspective val="30"/>
    </c:view3D>
    <c:plotArea>
      <c:layout>
        <c:manualLayout>
          <c:layoutTarget val="inner"/>
          <c:xMode val="edge"/>
          <c:yMode val="edge"/>
          <c:x val="9.2175844790561068E-2"/>
          <c:y val="0.1299603174603175"/>
          <c:w val="0.64051555467792232"/>
          <c:h val="0.76388888888888895"/>
        </c:manualLayout>
      </c:layout>
      <c:pie3DChart>
        <c:varyColors val="1"/>
        <c:ser>
          <c:idx val="1"/>
          <c:order val="1"/>
          <c:tx>
            <c:strRef>
              <c:f>Лист1!$B$1</c:f>
              <c:strCache>
                <c:ptCount val="1"/>
                <c:pt idx="0">
                  <c:v>Столбец1</c:v>
                </c:pt>
              </c:strCache>
            </c:strRef>
          </c:tx>
          <c:dLbls>
            <c:txPr>
              <a:bodyPr/>
              <a:lstStyle/>
              <a:p>
                <a:pPr>
                  <a:defRPr sz="1200" b="1">
                    <a:latin typeface="Times New Roman" pitchFamily="18" charset="0"/>
                    <a:cs typeface="Times New Roman" pitchFamily="18" charset="0"/>
                  </a:defRPr>
                </a:pPr>
                <a:endParaRPr lang="uk-UA"/>
              </a:p>
            </c:txPr>
            <c:showPercent val="1"/>
            <c:showLeaderLines val="1"/>
          </c:dLbls>
          <c:cat>
            <c:strRef>
              <c:f>Лист1!$A$2:$A$4</c:f>
              <c:strCache>
                <c:ptCount val="3"/>
                <c:pt idx="0">
                  <c:v>Скоріше ні</c:v>
                </c:pt>
                <c:pt idx="1">
                  <c:v>Скоріше так</c:v>
                </c:pt>
                <c:pt idx="2">
                  <c:v>Так</c:v>
                </c:pt>
              </c:strCache>
            </c:strRef>
          </c:cat>
          <c:val>
            <c:numRef>
              <c:f>Лист1!$B$2:$B$4</c:f>
              <c:numCache>
                <c:formatCode>General</c:formatCode>
                <c:ptCount val="3"/>
                <c:pt idx="0">
                  <c:v>1.7</c:v>
                </c:pt>
                <c:pt idx="1">
                  <c:v>10.200000000000001</c:v>
                </c:pt>
                <c:pt idx="2">
                  <c:v>88.1</c:v>
                </c:pt>
              </c:numCache>
            </c:numRef>
          </c:val>
        </c:ser>
        <c:ser>
          <c:idx val="0"/>
          <c:order val="0"/>
          <c:tx>
            <c:strRef>
              <c:f>Лист1!$B$1</c:f>
              <c:strCache>
                <c:ptCount val="1"/>
                <c:pt idx="0">
                  <c:v>Столбец1</c:v>
                </c:pt>
              </c:strCache>
            </c:strRef>
          </c:tx>
          <c:explosion val="25"/>
          <c:dLbls>
            <c:showPercent val="1"/>
            <c:showLeaderLines val="1"/>
          </c:dLbls>
          <c:cat>
            <c:strRef>
              <c:f>Лист1!$A$2:$A$4</c:f>
              <c:strCache>
                <c:ptCount val="3"/>
                <c:pt idx="0">
                  <c:v>Скоріше ні</c:v>
                </c:pt>
                <c:pt idx="1">
                  <c:v>Скоріше так</c:v>
                </c:pt>
                <c:pt idx="2">
                  <c:v>Так</c:v>
                </c:pt>
              </c:strCache>
            </c:strRef>
          </c:cat>
          <c:val>
            <c:numRef>
              <c:f>Лист1!$B$2:$B$4</c:f>
              <c:numCache>
                <c:formatCode>General</c:formatCode>
                <c:ptCount val="3"/>
                <c:pt idx="0">
                  <c:v>1.7</c:v>
                </c:pt>
                <c:pt idx="1">
                  <c:v>10.200000000000001</c:v>
                </c:pt>
                <c:pt idx="2">
                  <c:v>88.1</c:v>
                </c:pt>
              </c:numCache>
            </c:numRef>
          </c:val>
        </c:ser>
        <c:dLbls>
          <c:showPercent val="1"/>
        </c:dLbls>
      </c:pie3DChart>
    </c:plotArea>
    <c:legend>
      <c:legendPos val="r"/>
      <c:layout>
        <c:manualLayout>
          <c:xMode val="edge"/>
          <c:yMode val="edge"/>
          <c:x val="0.79560914603542909"/>
          <c:y val="0.38596956630421209"/>
          <c:w val="0.19185166901159295"/>
          <c:h val="0.25187007874015754"/>
        </c:manualLayout>
      </c:layout>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uk-UA"/>
  <c:chart>
    <c:autoTitleDeleted val="1"/>
    <c:view3D>
      <c:rotX val="30"/>
      <c:perspective val="30"/>
    </c:view3D>
    <c:plotArea>
      <c:layout>
        <c:manualLayout>
          <c:layoutTarget val="inner"/>
          <c:xMode val="edge"/>
          <c:yMode val="edge"/>
          <c:x val="7.1930326890956811E-2"/>
          <c:y val="0.10615079365079365"/>
          <c:w val="0.65592822057117495"/>
          <c:h val="0.80753968253968278"/>
        </c:manualLayout>
      </c:layout>
      <c:pie3DChart>
        <c:varyColors val="1"/>
        <c:ser>
          <c:idx val="1"/>
          <c:order val="1"/>
          <c:tx>
            <c:strRef>
              <c:f>Лист1!$B$1</c:f>
              <c:strCache>
                <c:ptCount val="1"/>
                <c:pt idx="0">
                  <c:v>Столбец1</c:v>
                </c:pt>
              </c:strCache>
            </c:strRef>
          </c:tx>
          <c:dLbls>
            <c:dLbl>
              <c:idx val="1"/>
              <c:spPr/>
              <c:txPr>
                <a:bodyPr/>
                <a:lstStyle/>
                <a:p>
                  <a:pPr>
                    <a:defRPr sz="1200" b="1">
                      <a:latin typeface="Times New Roman" pitchFamily="18" charset="0"/>
                      <a:cs typeface="Times New Roman" pitchFamily="18" charset="0"/>
                    </a:defRPr>
                  </a:pPr>
                  <a:endParaRPr lang="uk-UA"/>
                </a:p>
              </c:txPr>
            </c:dLbl>
            <c:txPr>
              <a:bodyPr/>
              <a:lstStyle/>
              <a:p>
                <a:pPr>
                  <a:defRPr b="1">
                    <a:latin typeface="Times New Roman" pitchFamily="18" charset="0"/>
                    <a:cs typeface="Times New Roman" pitchFamily="18" charset="0"/>
                  </a:defRPr>
                </a:pPr>
                <a:endParaRPr lang="uk-UA"/>
              </a:p>
            </c:txPr>
            <c:showPercent val="1"/>
            <c:showLeaderLines val="1"/>
          </c:dLbls>
          <c:cat>
            <c:strRef>
              <c:f>Лист1!$A$2:$A$4</c:f>
              <c:strCache>
                <c:ptCount val="3"/>
                <c:pt idx="0">
                  <c:v>Скоріше так</c:v>
                </c:pt>
                <c:pt idx="1">
                  <c:v>Так</c:v>
                </c:pt>
                <c:pt idx="2">
                  <c:v>Важко сказати</c:v>
                </c:pt>
              </c:strCache>
            </c:strRef>
          </c:cat>
          <c:val>
            <c:numRef>
              <c:f>Лист1!$B$2:$B$4</c:f>
              <c:numCache>
                <c:formatCode>General</c:formatCode>
                <c:ptCount val="3"/>
                <c:pt idx="0">
                  <c:v>5.0999999999999996</c:v>
                </c:pt>
                <c:pt idx="1">
                  <c:v>91.5</c:v>
                </c:pt>
                <c:pt idx="2">
                  <c:v>3.4</c:v>
                </c:pt>
              </c:numCache>
            </c:numRef>
          </c:val>
        </c:ser>
        <c:ser>
          <c:idx val="0"/>
          <c:order val="0"/>
          <c:tx>
            <c:strRef>
              <c:f>Лист1!$B$1</c:f>
              <c:strCache>
                <c:ptCount val="1"/>
                <c:pt idx="0">
                  <c:v>Столбец1</c:v>
                </c:pt>
              </c:strCache>
            </c:strRef>
          </c:tx>
          <c:dLbls>
            <c:showPercent val="1"/>
            <c:showLeaderLines val="1"/>
          </c:dLbls>
          <c:cat>
            <c:strRef>
              <c:f>Лист1!$A$2:$A$4</c:f>
              <c:strCache>
                <c:ptCount val="3"/>
                <c:pt idx="0">
                  <c:v>Скоріше так</c:v>
                </c:pt>
                <c:pt idx="1">
                  <c:v>Так</c:v>
                </c:pt>
                <c:pt idx="2">
                  <c:v>Важко сказати</c:v>
                </c:pt>
              </c:strCache>
            </c:strRef>
          </c:cat>
          <c:val>
            <c:numRef>
              <c:f>Лист1!$B$2:$B$4</c:f>
              <c:numCache>
                <c:formatCode>General</c:formatCode>
                <c:ptCount val="3"/>
                <c:pt idx="0">
                  <c:v>5.0999999999999996</c:v>
                </c:pt>
                <c:pt idx="1">
                  <c:v>91.5</c:v>
                </c:pt>
                <c:pt idx="2">
                  <c:v>3.4</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uk-UA"/>
  <c:chart>
    <c:autoTitleDeleted val="1"/>
    <c:view3D>
      <c:rotX val="30"/>
      <c:perspective val="30"/>
    </c:view3D>
    <c:plotArea>
      <c:layout/>
      <c:pie3DChart>
        <c:varyColors val="1"/>
        <c:ser>
          <c:idx val="1"/>
          <c:order val="1"/>
          <c:tx>
            <c:strRef>
              <c:f>Лист1!$B$1</c:f>
              <c:strCache>
                <c:ptCount val="1"/>
                <c:pt idx="0">
                  <c:v>Столбец1</c:v>
                </c:pt>
              </c:strCache>
            </c:strRef>
          </c:tx>
          <c:dLbls>
            <c:dLbl>
              <c:idx val="2"/>
              <c:spPr/>
              <c:txPr>
                <a:bodyPr/>
                <a:lstStyle/>
                <a:p>
                  <a:pPr>
                    <a:defRPr sz="1200" b="1">
                      <a:latin typeface="Times New Roman" pitchFamily="18" charset="0"/>
                      <a:cs typeface="Times New Roman" pitchFamily="18" charset="0"/>
                    </a:defRPr>
                  </a:pPr>
                  <a:endParaRPr lang="uk-UA"/>
                </a:p>
              </c:txPr>
            </c:dLbl>
            <c:dLbl>
              <c:idx val="3"/>
              <c:spPr/>
              <c:txPr>
                <a:bodyPr/>
                <a:lstStyle/>
                <a:p>
                  <a:pPr>
                    <a:defRPr sz="1200" b="1">
                      <a:latin typeface="Times New Roman" pitchFamily="18" charset="0"/>
                      <a:cs typeface="Times New Roman" pitchFamily="18" charset="0"/>
                    </a:defRPr>
                  </a:pPr>
                  <a:endParaRPr lang="uk-UA"/>
                </a:p>
              </c:txPr>
            </c:dLbl>
            <c:dLbl>
              <c:idx val="4"/>
              <c:spPr/>
              <c:txPr>
                <a:bodyPr/>
                <a:lstStyle/>
                <a:p>
                  <a:pPr>
                    <a:defRPr sz="1200" b="1">
                      <a:latin typeface="Times New Roman" pitchFamily="18" charset="0"/>
                      <a:cs typeface="Times New Roman" pitchFamily="18" charset="0"/>
                    </a:defRPr>
                  </a:pPr>
                  <a:endParaRPr lang="uk-UA"/>
                </a:p>
              </c:txPr>
            </c:dLbl>
            <c:txPr>
              <a:bodyPr/>
              <a:lstStyle/>
              <a:p>
                <a:pPr>
                  <a:defRPr sz="1000" b="1">
                    <a:latin typeface="Times New Roman" pitchFamily="18" charset="0"/>
                    <a:cs typeface="Times New Roman" pitchFamily="18" charset="0"/>
                  </a:defRPr>
                </a:pPr>
                <a:endParaRPr lang="uk-UA"/>
              </a:p>
            </c:txPr>
            <c:showPercent val="1"/>
            <c:showLeaderLines val="1"/>
          </c:dLbls>
          <c:cat>
            <c:strRef>
              <c:f>Лист1!$A$2:$A$6</c:f>
              <c:strCache>
                <c:ptCount val="5"/>
                <c:pt idx="0">
                  <c:v>Ні</c:v>
                </c:pt>
                <c:pt idx="1">
                  <c:v>Скоріше ні</c:v>
                </c:pt>
                <c:pt idx="2">
                  <c:v>Скоріше так</c:v>
                </c:pt>
                <c:pt idx="3">
                  <c:v>Так</c:v>
                </c:pt>
                <c:pt idx="4">
                  <c:v>Важко сказати</c:v>
                </c:pt>
              </c:strCache>
            </c:strRef>
          </c:cat>
          <c:val>
            <c:numRef>
              <c:f>Лист1!$B$2:$B$6</c:f>
              <c:numCache>
                <c:formatCode>General</c:formatCode>
                <c:ptCount val="5"/>
                <c:pt idx="0">
                  <c:v>1.7</c:v>
                </c:pt>
                <c:pt idx="1">
                  <c:v>1.7</c:v>
                </c:pt>
                <c:pt idx="2">
                  <c:v>25.4</c:v>
                </c:pt>
                <c:pt idx="3">
                  <c:v>59.3</c:v>
                </c:pt>
                <c:pt idx="4">
                  <c:v>11.9</c:v>
                </c:pt>
              </c:numCache>
            </c:numRef>
          </c:val>
        </c:ser>
        <c:ser>
          <c:idx val="0"/>
          <c:order val="0"/>
          <c:tx>
            <c:strRef>
              <c:f>Лист1!$B$1</c:f>
              <c:strCache>
                <c:ptCount val="1"/>
                <c:pt idx="0">
                  <c:v>Столбец1</c:v>
                </c:pt>
              </c:strCache>
            </c:strRef>
          </c:tx>
          <c:dLbls>
            <c:showPercent val="1"/>
            <c:showLeaderLines val="1"/>
          </c:dLbls>
          <c:cat>
            <c:strRef>
              <c:f>Лист1!$A$2:$A$6</c:f>
              <c:strCache>
                <c:ptCount val="5"/>
                <c:pt idx="0">
                  <c:v>Ні</c:v>
                </c:pt>
                <c:pt idx="1">
                  <c:v>Скоріше ні</c:v>
                </c:pt>
                <c:pt idx="2">
                  <c:v>Скоріше так</c:v>
                </c:pt>
                <c:pt idx="3">
                  <c:v>Так</c:v>
                </c:pt>
                <c:pt idx="4">
                  <c:v>Важко сказати</c:v>
                </c:pt>
              </c:strCache>
            </c:strRef>
          </c:cat>
          <c:val>
            <c:numRef>
              <c:f>Лист1!$B$2:$B$6</c:f>
              <c:numCache>
                <c:formatCode>General</c:formatCode>
                <c:ptCount val="5"/>
                <c:pt idx="0">
                  <c:v>1.7</c:v>
                </c:pt>
                <c:pt idx="1">
                  <c:v>1.7</c:v>
                </c:pt>
                <c:pt idx="2">
                  <c:v>25.4</c:v>
                </c:pt>
                <c:pt idx="3">
                  <c:v>59.3</c:v>
                </c:pt>
                <c:pt idx="4">
                  <c:v>11.9</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uk-UA"/>
  <c:chart>
    <c:autoTitleDeleted val="1"/>
    <c:view3D>
      <c:rotX val="30"/>
      <c:perspective val="30"/>
    </c:view3D>
    <c:plotArea>
      <c:layout/>
      <c:pie3DChart>
        <c:varyColors val="1"/>
        <c:ser>
          <c:idx val="1"/>
          <c:order val="1"/>
          <c:tx>
            <c:strRef>
              <c:f>Лист1!$B$1</c:f>
              <c:strCache>
                <c:ptCount val="1"/>
                <c:pt idx="0">
                  <c:v>Столбец1</c:v>
                </c:pt>
              </c:strCache>
            </c:strRef>
          </c:tx>
          <c:dLbls>
            <c:dLbl>
              <c:idx val="1"/>
              <c:spPr/>
              <c:txPr>
                <a:bodyPr/>
                <a:lstStyle/>
                <a:p>
                  <a:pPr>
                    <a:defRPr sz="1200" b="1">
                      <a:latin typeface="Times New Roman" pitchFamily="18" charset="0"/>
                      <a:cs typeface="Times New Roman" pitchFamily="18" charset="0"/>
                    </a:defRPr>
                  </a:pPr>
                  <a:endParaRPr lang="uk-UA"/>
                </a:p>
              </c:txPr>
            </c:dLbl>
            <c:dLbl>
              <c:idx val="2"/>
              <c:spPr/>
              <c:txPr>
                <a:bodyPr/>
                <a:lstStyle/>
                <a:p>
                  <a:pPr>
                    <a:defRPr sz="1200" b="1">
                      <a:latin typeface="Times New Roman" pitchFamily="18" charset="0"/>
                      <a:cs typeface="Times New Roman" pitchFamily="18" charset="0"/>
                    </a:defRPr>
                  </a:pPr>
                  <a:endParaRPr lang="uk-UA"/>
                </a:p>
              </c:txPr>
            </c:dLbl>
            <c:dLbl>
              <c:idx val="3"/>
              <c:spPr/>
              <c:txPr>
                <a:bodyPr/>
                <a:lstStyle/>
                <a:p>
                  <a:pPr>
                    <a:defRPr sz="1200" b="1">
                      <a:latin typeface="Times New Roman" pitchFamily="18" charset="0"/>
                      <a:cs typeface="Times New Roman" pitchFamily="18" charset="0"/>
                    </a:defRPr>
                  </a:pPr>
                  <a:endParaRPr lang="uk-UA"/>
                </a:p>
              </c:txPr>
            </c:dLbl>
            <c:txPr>
              <a:bodyPr/>
              <a:lstStyle/>
              <a:p>
                <a:pPr>
                  <a:defRPr b="1">
                    <a:latin typeface="Times New Roman" pitchFamily="18" charset="0"/>
                    <a:cs typeface="Times New Roman" pitchFamily="18" charset="0"/>
                  </a:defRPr>
                </a:pPr>
                <a:endParaRPr lang="uk-UA"/>
              </a:p>
            </c:txPr>
            <c:showPercent val="1"/>
            <c:showLeaderLines val="1"/>
          </c:dLbls>
          <c:cat>
            <c:strRef>
              <c:f>Лист1!$A$2:$A$5</c:f>
              <c:strCache>
                <c:ptCount val="4"/>
                <c:pt idx="0">
                  <c:v>Ні</c:v>
                </c:pt>
                <c:pt idx="1">
                  <c:v>Скоріше так</c:v>
                </c:pt>
                <c:pt idx="2">
                  <c:v>Так</c:v>
                </c:pt>
                <c:pt idx="3">
                  <c:v>Важко сказати</c:v>
                </c:pt>
              </c:strCache>
            </c:strRef>
          </c:cat>
          <c:val>
            <c:numRef>
              <c:f>Лист1!$B$2:$B$5</c:f>
              <c:numCache>
                <c:formatCode>General</c:formatCode>
                <c:ptCount val="4"/>
                <c:pt idx="0">
                  <c:v>1.7</c:v>
                </c:pt>
                <c:pt idx="1">
                  <c:v>22</c:v>
                </c:pt>
                <c:pt idx="2">
                  <c:v>66.099999999999994</c:v>
                </c:pt>
                <c:pt idx="3">
                  <c:v>10.200000000000001</c:v>
                </c:pt>
              </c:numCache>
            </c:numRef>
          </c:val>
        </c:ser>
        <c:ser>
          <c:idx val="0"/>
          <c:order val="0"/>
          <c:tx>
            <c:strRef>
              <c:f>Лист1!$B$1</c:f>
              <c:strCache>
                <c:ptCount val="1"/>
                <c:pt idx="0">
                  <c:v>Столбец1</c:v>
                </c:pt>
              </c:strCache>
            </c:strRef>
          </c:tx>
          <c:explosion val="25"/>
          <c:dLbls>
            <c:showPercent val="1"/>
            <c:showLeaderLines val="1"/>
          </c:dLbls>
          <c:cat>
            <c:strRef>
              <c:f>Лист1!$A$2:$A$5</c:f>
              <c:strCache>
                <c:ptCount val="4"/>
                <c:pt idx="0">
                  <c:v>Ні</c:v>
                </c:pt>
                <c:pt idx="1">
                  <c:v>Скоріше так</c:v>
                </c:pt>
                <c:pt idx="2">
                  <c:v>Так</c:v>
                </c:pt>
                <c:pt idx="3">
                  <c:v>Важко сказати</c:v>
                </c:pt>
              </c:strCache>
            </c:strRef>
          </c:cat>
          <c:val>
            <c:numRef>
              <c:f>Лист1!$B$2:$B$5</c:f>
              <c:numCache>
                <c:formatCode>General</c:formatCode>
                <c:ptCount val="4"/>
                <c:pt idx="0">
                  <c:v>1.7</c:v>
                </c:pt>
                <c:pt idx="1">
                  <c:v>22</c:v>
                </c:pt>
                <c:pt idx="2">
                  <c:v>66.099999999999994</c:v>
                </c:pt>
                <c:pt idx="3">
                  <c:v>10.200000000000001</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manualLayout>
          <c:layoutTarget val="inner"/>
          <c:xMode val="edge"/>
          <c:yMode val="edge"/>
          <c:x val="6.503640806654655E-2"/>
          <c:y val="0.10615079365079365"/>
          <c:w val="0.67644542081142689"/>
          <c:h val="0.71626984126984139"/>
        </c:manualLayout>
      </c:layout>
      <c:pie3DChart>
        <c:varyColors val="1"/>
        <c:ser>
          <c:idx val="1"/>
          <c:order val="1"/>
          <c:tx>
            <c:strRef>
              <c:f>Лист1!$B$1</c:f>
              <c:strCache>
                <c:ptCount val="1"/>
                <c:pt idx="0">
                  <c:v>Столбец1</c:v>
                </c:pt>
              </c:strCache>
            </c:strRef>
          </c:tx>
          <c:dLbls>
            <c:txPr>
              <a:bodyPr/>
              <a:lstStyle/>
              <a:p>
                <a:pPr>
                  <a:defRPr sz="1200" b="1">
                    <a:latin typeface="Times New Roman" pitchFamily="18" charset="0"/>
                    <a:cs typeface="Times New Roman" pitchFamily="18" charset="0"/>
                  </a:defRPr>
                </a:pPr>
                <a:endParaRPr lang="uk-UA"/>
              </a:p>
            </c:txPr>
            <c:showPercent val="1"/>
            <c:showLeaderLines val="1"/>
          </c:dLbls>
          <c:cat>
            <c:strRef>
              <c:f>Лист1!$A$2:$A$3</c:f>
              <c:strCache>
                <c:ptCount val="2"/>
                <c:pt idx="0">
                  <c:v>Ні</c:v>
                </c:pt>
                <c:pt idx="1">
                  <c:v>Так</c:v>
                </c:pt>
              </c:strCache>
            </c:strRef>
          </c:cat>
          <c:val>
            <c:numRef>
              <c:f>Лист1!$B$2:$B$3</c:f>
              <c:numCache>
                <c:formatCode>General</c:formatCode>
                <c:ptCount val="2"/>
                <c:pt idx="0">
                  <c:v>98.3</c:v>
                </c:pt>
                <c:pt idx="1">
                  <c:v>1.7</c:v>
                </c:pt>
              </c:numCache>
            </c:numRef>
          </c:val>
        </c:ser>
        <c:ser>
          <c:idx val="0"/>
          <c:order val="0"/>
          <c:tx>
            <c:strRef>
              <c:f>Лист1!$B$1</c:f>
              <c:strCache>
                <c:ptCount val="1"/>
                <c:pt idx="0">
                  <c:v>Столбец1</c:v>
                </c:pt>
              </c:strCache>
            </c:strRef>
          </c:tx>
          <c:dLbls>
            <c:showPercent val="1"/>
            <c:showLeaderLines val="1"/>
          </c:dLbls>
          <c:cat>
            <c:strRef>
              <c:f>Лист1!$A$2:$A$3</c:f>
              <c:strCache>
                <c:ptCount val="2"/>
                <c:pt idx="0">
                  <c:v>Ні</c:v>
                </c:pt>
                <c:pt idx="1">
                  <c:v>Так</c:v>
                </c:pt>
              </c:strCache>
            </c:strRef>
          </c:cat>
          <c:val>
            <c:numRef>
              <c:f>Лист1!$B$2:$B$3</c:f>
              <c:numCache>
                <c:formatCode>General</c:formatCode>
                <c:ptCount val="2"/>
                <c:pt idx="0">
                  <c:v>98.3</c:v>
                </c:pt>
                <c:pt idx="1">
                  <c:v>1.7</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uk-UA"/>
  <c:chart>
    <c:autoTitleDeleted val="1"/>
    <c:view3D>
      <c:rotX val="30"/>
      <c:perspective val="30"/>
    </c:view3D>
    <c:plotArea>
      <c:layout/>
      <c:pie3DChart>
        <c:varyColors val="1"/>
        <c:ser>
          <c:idx val="1"/>
          <c:order val="1"/>
          <c:tx>
            <c:strRef>
              <c:f>Лист1!$B$1</c:f>
              <c:strCache>
                <c:ptCount val="1"/>
                <c:pt idx="0">
                  <c:v>Столбец1</c:v>
                </c:pt>
              </c:strCache>
            </c:strRef>
          </c:tx>
          <c:dLbls>
            <c:dLbl>
              <c:idx val="1"/>
              <c:spPr/>
              <c:txPr>
                <a:bodyPr/>
                <a:lstStyle/>
                <a:p>
                  <a:pPr>
                    <a:defRPr sz="1200" b="1">
                      <a:latin typeface="Times New Roman" pitchFamily="18" charset="0"/>
                      <a:cs typeface="Times New Roman" pitchFamily="18" charset="0"/>
                    </a:defRPr>
                  </a:pPr>
                  <a:endParaRPr lang="uk-UA"/>
                </a:p>
              </c:txPr>
            </c:dLbl>
            <c:dLbl>
              <c:idx val="2"/>
              <c:spPr/>
              <c:txPr>
                <a:bodyPr/>
                <a:lstStyle/>
                <a:p>
                  <a:pPr>
                    <a:defRPr sz="1200" b="1">
                      <a:latin typeface="Times New Roman" pitchFamily="18" charset="0"/>
                      <a:cs typeface="Times New Roman" pitchFamily="18" charset="0"/>
                    </a:defRPr>
                  </a:pPr>
                  <a:endParaRPr lang="uk-UA"/>
                </a:p>
              </c:txPr>
            </c:dLbl>
            <c:txPr>
              <a:bodyPr/>
              <a:lstStyle/>
              <a:p>
                <a:pPr>
                  <a:defRPr b="1">
                    <a:latin typeface="Times New Roman" pitchFamily="18" charset="0"/>
                    <a:cs typeface="Times New Roman" pitchFamily="18" charset="0"/>
                  </a:defRPr>
                </a:pPr>
                <a:endParaRPr lang="uk-UA"/>
              </a:p>
            </c:txPr>
            <c:showPercent val="1"/>
            <c:showLeaderLines val="1"/>
          </c:dLbls>
          <c:cat>
            <c:strRef>
              <c:f>Лист1!$A$2:$A$5</c:f>
              <c:strCache>
                <c:ptCount val="4"/>
                <c:pt idx="0">
                  <c:v>Ні</c:v>
                </c:pt>
                <c:pt idx="1">
                  <c:v>Скоріше так</c:v>
                </c:pt>
                <c:pt idx="2">
                  <c:v>Так</c:v>
                </c:pt>
                <c:pt idx="3">
                  <c:v>Важко сказати</c:v>
                </c:pt>
              </c:strCache>
            </c:strRef>
          </c:cat>
          <c:val>
            <c:numRef>
              <c:f>Лист1!$B$2:$B$5</c:f>
              <c:numCache>
                <c:formatCode>General</c:formatCode>
                <c:ptCount val="4"/>
                <c:pt idx="0">
                  <c:v>1.7</c:v>
                </c:pt>
                <c:pt idx="1">
                  <c:v>13.6</c:v>
                </c:pt>
                <c:pt idx="2">
                  <c:v>81.400000000000006</c:v>
                </c:pt>
                <c:pt idx="3">
                  <c:v>3.3</c:v>
                </c:pt>
              </c:numCache>
            </c:numRef>
          </c:val>
        </c:ser>
        <c:ser>
          <c:idx val="0"/>
          <c:order val="0"/>
          <c:tx>
            <c:strRef>
              <c:f>Лист1!$B$1</c:f>
              <c:strCache>
                <c:ptCount val="1"/>
                <c:pt idx="0">
                  <c:v>Столбец1</c:v>
                </c:pt>
              </c:strCache>
            </c:strRef>
          </c:tx>
          <c:dLbls>
            <c:showPercent val="1"/>
            <c:showLeaderLines val="1"/>
          </c:dLbls>
          <c:cat>
            <c:strRef>
              <c:f>Лист1!$A$2:$A$5</c:f>
              <c:strCache>
                <c:ptCount val="4"/>
                <c:pt idx="0">
                  <c:v>Ні</c:v>
                </c:pt>
                <c:pt idx="1">
                  <c:v>Скоріше так</c:v>
                </c:pt>
                <c:pt idx="2">
                  <c:v>Так</c:v>
                </c:pt>
                <c:pt idx="3">
                  <c:v>Важко сказати</c:v>
                </c:pt>
              </c:strCache>
            </c:strRef>
          </c:cat>
          <c:val>
            <c:numRef>
              <c:f>Лист1!$B$2:$B$5</c:f>
              <c:numCache>
                <c:formatCode>General</c:formatCode>
                <c:ptCount val="4"/>
                <c:pt idx="0">
                  <c:v>1.7</c:v>
                </c:pt>
                <c:pt idx="1">
                  <c:v>13.6</c:v>
                </c:pt>
                <c:pt idx="2">
                  <c:v>81.400000000000006</c:v>
                </c:pt>
                <c:pt idx="3">
                  <c:v>3.3</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pie3DChart>
        <c:varyColors val="1"/>
        <c:ser>
          <c:idx val="1"/>
          <c:order val="1"/>
          <c:tx>
            <c:strRef>
              <c:f>Лист1!$B$1</c:f>
              <c:strCache>
                <c:ptCount val="1"/>
                <c:pt idx="0">
                  <c:v>Столбец1</c:v>
                </c:pt>
              </c:strCache>
            </c:strRef>
          </c:tx>
          <c:dLbls>
            <c:dLbl>
              <c:idx val="2"/>
              <c:spPr/>
              <c:txPr>
                <a:bodyPr/>
                <a:lstStyle/>
                <a:p>
                  <a:pPr>
                    <a:defRPr sz="1200" b="1">
                      <a:latin typeface="Times New Roman" pitchFamily="18" charset="0"/>
                      <a:cs typeface="Times New Roman" pitchFamily="18" charset="0"/>
                    </a:defRPr>
                  </a:pPr>
                  <a:endParaRPr lang="uk-UA"/>
                </a:p>
              </c:txPr>
            </c:dLbl>
            <c:dLbl>
              <c:idx val="3"/>
              <c:spPr/>
              <c:txPr>
                <a:bodyPr/>
                <a:lstStyle/>
                <a:p>
                  <a:pPr>
                    <a:defRPr sz="1200" b="1">
                      <a:latin typeface="Times New Roman" pitchFamily="18" charset="0"/>
                      <a:cs typeface="Times New Roman" pitchFamily="18" charset="0"/>
                    </a:defRPr>
                  </a:pPr>
                  <a:endParaRPr lang="uk-UA"/>
                </a:p>
              </c:txPr>
            </c:dLbl>
            <c:dLbl>
              <c:idx val="4"/>
              <c:spPr/>
              <c:txPr>
                <a:bodyPr/>
                <a:lstStyle/>
                <a:p>
                  <a:pPr>
                    <a:defRPr sz="1200" b="1">
                      <a:latin typeface="Times New Roman" pitchFamily="18" charset="0"/>
                      <a:cs typeface="Times New Roman" pitchFamily="18" charset="0"/>
                    </a:defRPr>
                  </a:pPr>
                  <a:endParaRPr lang="uk-UA"/>
                </a:p>
              </c:txPr>
            </c:dLbl>
            <c:txPr>
              <a:bodyPr/>
              <a:lstStyle/>
              <a:p>
                <a:pPr>
                  <a:defRPr b="1">
                    <a:latin typeface="Times New Roman" pitchFamily="18" charset="0"/>
                    <a:cs typeface="Times New Roman" pitchFamily="18" charset="0"/>
                  </a:defRPr>
                </a:pPr>
                <a:endParaRPr lang="uk-UA"/>
              </a:p>
            </c:txPr>
            <c:showPercent val="1"/>
            <c:showLeaderLines val="1"/>
          </c:dLbls>
          <c:cat>
            <c:strRef>
              <c:f>Лист1!$A$2:$A$6</c:f>
              <c:strCache>
                <c:ptCount val="5"/>
                <c:pt idx="0">
                  <c:v>Ні</c:v>
                </c:pt>
                <c:pt idx="1">
                  <c:v>Скоріше ні</c:v>
                </c:pt>
                <c:pt idx="2">
                  <c:v>Скоріше так</c:v>
                </c:pt>
                <c:pt idx="3">
                  <c:v>Так</c:v>
                </c:pt>
                <c:pt idx="4">
                  <c:v>Важко сказати</c:v>
                </c:pt>
              </c:strCache>
            </c:strRef>
          </c:cat>
          <c:val>
            <c:numRef>
              <c:f>Лист1!$B$2:$B$6</c:f>
              <c:numCache>
                <c:formatCode>General</c:formatCode>
                <c:ptCount val="5"/>
                <c:pt idx="0">
                  <c:v>1.7</c:v>
                </c:pt>
                <c:pt idx="1">
                  <c:v>5</c:v>
                </c:pt>
                <c:pt idx="2">
                  <c:v>27.1</c:v>
                </c:pt>
                <c:pt idx="3">
                  <c:v>50.8</c:v>
                </c:pt>
                <c:pt idx="4">
                  <c:v>15.4</c:v>
                </c:pt>
              </c:numCache>
            </c:numRef>
          </c:val>
        </c:ser>
        <c:ser>
          <c:idx val="0"/>
          <c:order val="0"/>
          <c:tx>
            <c:strRef>
              <c:f>Лист1!$B$1</c:f>
              <c:strCache>
                <c:ptCount val="1"/>
                <c:pt idx="0">
                  <c:v>Столбец1</c:v>
                </c:pt>
              </c:strCache>
            </c:strRef>
          </c:tx>
          <c:dLbls>
            <c:showPercent val="1"/>
            <c:showLeaderLines val="1"/>
          </c:dLbls>
          <c:cat>
            <c:strRef>
              <c:f>Лист1!$A$2:$A$6</c:f>
              <c:strCache>
                <c:ptCount val="5"/>
                <c:pt idx="0">
                  <c:v>Ні</c:v>
                </c:pt>
                <c:pt idx="1">
                  <c:v>Скоріше ні</c:v>
                </c:pt>
                <c:pt idx="2">
                  <c:v>Скоріше так</c:v>
                </c:pt>
                <c:pt idx="3">
                  <c:v>Так</c:v>
                </c:pt>
                <c:pt idx="4">
                  <c:v>Важко сказати</c:v>
                </c:pt>
              </c:strCache>
            </c:strRef>
          </c:cat>
          <c:val>
            <c:numRef>
              <c:f>Лист1!$B$2:$B$6</c:f>
              <c:numCache>
                <c:formatCode>General</c:formatCode>
                <c:ptCount val="5"/>
                <c:pt idx="0">
                  <c:v>1.7</c:v>
                </c:pt>
                <c:pt idx="1">
                  <c:v>5</c:v>
                </c:pt>
                <c:pt idx="2">
                  <c:v>27.1</c:v>
                </c:pt>
                <c:pt idx="3">
                  <c:v>50.8</c:v>
                </c:pt>
                <c:pt idx="4">
                  <c:v>15.4</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uk-UA"/>
  <c:chart>
    <c:autoTitleDeleted val="1"/>
    <c:view3D>
      <c:rotX val="30"/>
      <c:perspective val="30"/>
    </c:view3D>
    <c:plotArea>
      <c:layout>
        <c:manualLayout>
          <c:layoutTarget val="inner"/>
          <c:xMode val="edge"/>
          <c:yMode val="edge"/>
          <c:x val="6.7367133783395955E-2"/>
          <c:y val="9.8294139407070769E-2"/>
          <c:w val="0.58180865268228166"/>
          <c:h val="0.78998890239391228"/>
        </c:manualLayout>
      </c:layout>
      <c:pie3DChart>
        <c:varyColors val="1"/>
        <c:ser>
          <c:idx val="2"/>
          <c:order val="2"/>
          <c:tx>
            <c:strRef>
              <c:f>Лист1!$B$1</c:f>
              <c:strCache>
                <c:ptCount val="1"/>
              </c:strCache>
            </c:strRef>
          </c:tx>
          <c:dLbls>
            <c:dLbl>
              <c:idx val="1"/>
              <c:spPr/>
              <c:txPr>
                <a:bodyPr/>
                <a:lstStyle/>
                <a:p>
                  <a:pPr>
                    <a:defRPr sz="1400" b="1">
                      <a:latin typeface="Times New Roman" pitchFamily="18" charset="0"/>
                      <a:cs typeface="Times New Roman" pitchFamily="18" charset="0"/>
                    </a:defRPr>
                  </a:pPr>
                  <a:endParaRPr lang="uk-UA"/>
                </a:p>
              </c:txPr>
            </c:dLbl>
            <c:dLbl>
              <c:idx val="2"/>
              <c:spPr/>
              <c:txPr>
                <a:bodyPr/>
                <a:lstStyle/>
                <a:p>
                  <a:pPr>
                    <a:defRPr sz="1400" b="1">
                      <a:latin typeface="Times New Roman" pitchFamily="18" charset="0"/>
                      <a:cs typeface="Times New Roman" pitchFamily="18" charset="0"/>
                    </a:defRPr>
                  </a:pPr>
                  <a:endParaRPr lang="uk-UA"/>
                </a:p>
              </c:txPr>
            </c:dLbl>
            <c:dLbl>
              <c:idx val="3"/>
              <c:spPr/>
              <c:txPr>
                <a:bodyPr/>
                <a:lstStyle/>
                <a:p>
                  <a:pPr>
                    <a:defRPr sz="1400" b="1">
                      <a:latin typeface="Times New Roman" pitchFamily="18" charset="0"/>
                      <a:cs typeface="Times New Roman" pitchFamily="18" charset="0"/>
                    </a:defRPr>
                  </a:pPr>
                  <a:endParaRPr lang="uk-UA"/>
                </a:p>
              </c:txPr>
            </c:dLbl>
            <c:txPr>
              <a:bodyPr/>
              <a:lstStyle/>
              <a:p>
                <a:pPr>
                  <a:defRPr sz="1200" b="1">
                    <a:latin typeface="Times New Roman" pitchFamily="18" charset="0"/>
                    <a:cs typeface="Times New Roman" pitchFamily="18" charset="0"/>
                  </a:defRPr>
                </a:pPr>
                <a:endParaRPr lang="uk-UA"/>
              </a:p>
            </c:txPr>
            <c:showPercent val="1"/>
            <c:showLeaderLines val="1"/>
          </c:dLbls>
          <c:cat>
            <c:strRef>
              <c:f>Лист1!$A$2:$A$5</c:f>
              <c:strCache>
                <c:ptCount val="4"/>
                <c:pt idx="0">
                  <c:v>Неповна середня</c:v>
                </c:pt>
                <c:pt idx="1">
                  <c:v>Середня</c:v>
                </c:pt>
                <c:pt idx="2">
                  <c:v>Професійно-технічна</c:v>
                </c:pt>
                <c:pt idx="3">
                  <c:v>Вища</c:v>
                </c:pt>
              </c:strCache>
            </c:strRef>
          </c:cat>
          <c:val>
            <c:numRef>
              <c:f>Лист1!$B$2:$B$5</c:f>
              <c:numCache>
                <c:formatCode>General</c:formatCode>
                <c:ptCount val="4"/>
                <c:pt idx="0">
                  <c:v>1.7</c:v>
                </c:pt>
                <c:pt idx="1">
                  <c:v>8.5</c:v>
                </c:pt>
                <c:pt idx="2">
                  <c:v>39</c:v>
                </c:pt>
                <c:pt idx="3">
                  <c:v>50.8</c:v>
                </c:pt>
              </c:numCache>
            </c:numRef>
          </c:val>
        </c:ser>
        <c:ser>
          <c:idx val="0"/>
          <c:order val="0"/>
          <c:dLbls>
            <c:showPercent val="1"/>
            <c:showLeaderLines val="1"/>
          </c:dLbls>
          <c:cat>
            <c:strRef>
              <c:f>Лист1!$A$2:$A$5</c:f>
              <c:strCache>
                <c:ptCount val="4"/>
                <c:pt idx="0">
                  <c:v>Неповна середня</c:v>
                </c:pt>
                <c:pt idx="1">
                  <c:v>Середня</c:v>
                </c:pt>
                <c:pt idx="2">
                  <c:v>Професійно-технічна</c:v>
                </c:pt>
                <c:pt idx="3">
                  <c:v>Вища</c:v>
                </c:pt>
              </c:strCache>
            </c:strRef>
          </c:cat>
          <c:val>
            <c:numRef>
              <c:f>Лист1!$B$2:$B$5</c:f>
              <c:numCache>
                <c:formatCode>General</c:formatCode>
                <c:ptCount val="4"/>
                <c:pt idx="0">
                  <c:v>1.7</c:v>
                </c:pt>
                <c:pt idx="1">
                  <c:v>8.5</c:v>
                </c:pt>
                <c:pt idx="2">
                  <c:v>39</c:v>
                </c:pt>
                <c:pt idx="3">
                  <c:v>50.8</c:v>
                </c:pt>
              </c:numCache>
            </c:numRef>
          </c:val>
        </c:ser>
        <c:ser>
          <c:idx val="1"/>
          <c:order val="1"/>
          <c:explosion val="25"/>
          <c:dLbls>
            <c:showPercent val="1"/>
            <c:showLeaderLines val="1"/>
          </c:dLbls>
          <c:cat>
            <c:strRef>
              <c:f>Лист1!$A$2:$A$5</c:f>
              <c:strCache>
                <c:ptCount val="4"/>
                <c:pt idx="0">
                  <c:v>Неповна середня</c:v>
                </c:pt>
                <c:pt idx="1">
                  <c:v>Середня</c:v>
                </c:pt>
                <c:pt idx="2">
                  <c:v>Професійно-технічна</c:v>
                </c:pt>
                <c:pt idx="3">
                  <c:v>Вища</c:v>
                </c:pt>
              </c:strCache>
            </c:strRef>
          </c:cat>
          <c:val>
            <c:numRef>
              <c:f>Лист1!$C$2:$C$5</c:f>
              <c:numCache>
                <c:formatCode>General</c:formatCode>
                <c:ptCount val="4"/>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manualLayout>
          <c:layoutTarget val="inner"/>
          <c:xMode val="edge"/>
          <c:yMode val="edge"/>
          <c:x val="6.4947610550266016E-2"/>
          <c:y val="0.11342592592592594"/>
          <c:w val="0.57118018726264597"/>
          <c:h val="0.82407407407407429"/>
        </c:manualLayout>
      </c:layout>
      <c:pie3DChart>
        <c:varyColors val="1"/>
        <c:ser>
          <c:idx val="0"/>
          <c:order val="0"/>
          <c:dLbls>
            <c:dLbl>
              <c:idx val="0"/>
              <c:spPr/>
              <c:txPr>
                <a:bodyPr/>
                <a:lstStyle/>
                <a:p>
                  <a:pPr>
                    <a:defRPr sz="1400" b="1">
                      <a:latin typeface="Times New Roman" pitchFamily="18" charset="0"/>
                      <a:cs typeface="Times New Roman" pitchFamily="18" charset="0"/>
                    </a:defRPr>
                  </a:pPr>
                  <a:endParaRPr lang="uk-UA"/>
                </a:p>
              </c:txPr>
            </c:dLbl>
            <c:dLbl>
              <c:idx val="1"/>
              <c:spPr/>
              <c:txPr>
                <a:bodyPr/>
                <a:lstStyle/>
                <a:p>
                  <a:pPr>
                    <a:defRPr sz="1400" b="1">
                      <a:latin typeface="Times New Roman" pitchFamily="18" charset="0"/>
                      <a:cs typeface="Times New Roman" pitchFamily="18" charset="0"/>
                    </a:defRPr>
                  </a:pPr>
                  <a:endParaRPr lang="uk-UA"/>
                </a:p>
              </c:txPr>
            </c:dLbl>
            <c:dLbl>
              <c:idx val="2"/>
              <c:spPr/>
              <c:txPr>
                <a:bodyPr/>
                <a:lstStyle/>
                <a:p>
                  <a:pPr>
                    <a:defRPr sz="1400" b="1">
                      <a:latin typeface="Times New Roman" pitchFamily="18" charset="0"/>
                      <a:cs typeface="Times New Roman" pitchFamily="18" charset="0"/>
                    </a:defRPr>
                  </a:pPr>
                  <a:endParaRPr lang="uk-UA"/>
                </a:p>
              </c:txPr>
            </c:dLbl>
            <c:dLbl>
              <c:idx val="3"/>
              <c:spPr/>
              <c:txPr>
                <a:bodyPr/>
                <a:lstStyle/>
                <a:p>
                  <a:pPr>
                    <a:defRPr sz="1400" b="1">
                      <a:latin typeface="Times New Roman" pitchFamily="18" charset="0"/>
                      <a:cs typeface="Times New Roman" pitchFamily="18" charset="0"/>
                    </a:defRPr>
                  </a:pPr>
                  <a:endParaRPr lang="uk-UA"/>
                </a:p>
              </c:txPr>
            </c:dLbl>
            <c:dLbl>
              <c:idx val="4"/>
              <c:spPr/>
              <c:txPr>
                <a:bodyPr/>
                <a:lstStyle/>
                <a:p>
                  <a:pPr>
                    <a:defRPr sz="1400" b="1">
                      <a:latin typeface="Times New Roman" pitchFamily="18" charset="0"/>
                      <a:cs typeface="Times New Roman" pitchFamily="18" charset="0"/>
                    </a:defRPr>
                  </a:pPr>
                  <a:endParaRPr lang="uk-UA"/>
                </a:p>
              </c:txPr>
            </c:dLbl>
            <c:txPr>
              <a:bodyPr/>
              <a:lstStyle/>
              <a:p>
                <a:pPr>
                  <a:defRPr sz="1200" b="1">
                    <a:latin typeface="Times New Roman" pitchFamily="18" charset="0"/>
                    <a:cs typeface="Times New Roman" pitchFamily="18" charset="0"/>
                  </a:defRPr>
                </a:pPr>
                <a:endParaRPr lang="uk-UA"/>
              </a:p>
            </c:txPr>
            <c:showPercent val="1"/>
            <c:showLeaderLines val="1"/>
          </c:dLbls>
          <c:cat>
            <c:strRef>
              <c:f>'[Диаграмма в Microsoft Office Word]Лист1'!$A$2:$A$6</c:f>
              <c:strCache>
                <c:ptCount val="5"/>
                <c:pt idx="0">
                  <c:v>Безробітній</c:v>
                </c:pt>
                <c:pt idx="1">
                  <c:v>Працевлаштований</c:v>
                </c:pt>
                <c:pt idx="2">
                  <c:v>Приватний підприємець</c:v>
                </c:pt>
                <c:pt idx="3">
                  <c:v>Держслужбовець</c:v>
                </c:pt>
                <c:pt idx="4">
                  <c:v>Пенсіонер</c:v>
                </c:pt>
              </c:strCache>
            </c:strRef>
          </c:cat>
          <c:val>
            <c:numRef>
              <c:f>'[Диаграмма в Microsoft Office Word]Лист1'!$B$2:$B$6</c:f>
              <c:numCache>
                <c:formatCode>General</c:formatCode>
                <c:ptCount val="5"/>
                <c:pt idx="0">
                  <c:v>8.5</c:v>
                </c:pt>
                <c:pt idx="1">
                  <c:v>49</c:v>
                </c:pt>
                <c:pt idx="2">
                  <c:v>8.5</c:v>
                </c:pt>
                <c:pt idx="3">
                  <c:v>17</c:v>
                </c:pt>
                <c:pt idx="4">
                  <c:v>17</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uk-UA"/>
  <c:chart>
    <c:autoTitleDeleted val="1"/>
    <c:view3D>
      <c:rotX val="30"/>
      <c:perspective val="30"/>
    </c:view3D>
    <c:plotArea>
      <c:layout>
        <c:manualLayout>
          <c:layoutTarget val="inner"/>
          <c:xMode val="edge"/>
          <c:yMode val="edge"/>
          <c:x val="5.5687664340158628E-2"/>
          <c:y val="7.8819384544907556E-2"/>
          <c:w val="0.58106954392336629"/>
          <c:h val="0.74852442343048242"/>
        </c:manualLayout>
      </c:layout>
      <c:pie3DChart>
        <c:varyColors val="1"/>
        <c:ser>
          <c:idx val="1"/>
          <c:order val="1"/>
          <c:tx>
            <c:strRef>
              <c:f>Лист1!$B$1</c:f>
              <c:strCache>
                <c:ptCount val="1"/>
                <c:pt idx="0">
                  <c:v>Столбец1</c:v>
                </c:pt>
              </c:strCache>
            </c:strRef>
          </c:tx>
          <c:dLbls>
            <c:dLbl>
              <c:idx val="0"/>
              <c:spPr/>
              <c:txPr>
                <a:bodyPr/>
                <a:lstStyle/>
                <a:p>
                  <a:pPr>
                    <a:defRPr sz="1400" b="1">
                      <a:latin typeface="Times New Roman" pitchFamily="18" charset="0"/>
                      <a:cs typeface="Times New Roman" pitchFamily="18" charset="0"/>
                    </a:defRPr>
                  </a:pPr>
                  <a:endParaRPr lang="uk-UA"/>
                </a:p>
              </c:txPr>
            </c:dLbl>
            <c:dLbl>
              <c:idx val="1"/>
              <c:spPr/>
              <c:txPr>
                <a:bodyPr/>
                <a:lstStyle/>
                <a:p>
                  <a:pPr>
                    <a:defRPr sz="1400" b="1">
                      <a:latin typeface="Times New Roman" pitchFamily="18" charset="0"/>
                      <a:cs typeface="Times New Roman" pitchFamily="18" charset="0"/>
                    </a:defRPr>
                  </a:pPr>
                  <a:endParaRPr lang="uk-UA"/>
                </a:p>
              </c:txPr>
            </c:dLbl>
            <c:dLbl>
              <c:idx val="2"/>
              <c:spPr/>
              <c:txPr>
                <a:bodyPr/>
                <a:lstStyle/>
                <a:p>
                  <a:pPr>
                    <a:defRPr sz="1400" b="1">
                      <a:latin typeface="Times New Roman" pitchFamily="18" charset="0"/>
                      <a:cs typeface="Times New Roman" pitchFamily="18" charset="0"/>
                    </a:defRPr>
                  </a:pPr>
                  <a:endParaRPr lang="uk-UA"/>
                </a:p>
              </c:txPr>
            </c:dLbl>
            <c:dLbl>
              <c:idx val="3"/>
              <c:spPr/>
              <c:txPr>
                <a:bodyPr/>
                <a:lstStyle/>
                <a:p>
                  <a:pPr>
                    <a:defRPr sz="1400" b="1">
                      <a:latin typeface="Times New Roman" pitchFamily="18" charset="0"/>
                      <a:cs typeface="Times New Roman" pitchFamily="18" charset="0"/>
                    </a:defRPr>
                  </a:pPr>
                  <a:endParaRPr lang="uk-UA"/>
                </a:p>
              </c:txPr>
            </c:dLbl>
            <c:dLbl>
              <c:idx val="4"/>
              <c:spPr/>
              <c:txPr>
                <a:bodyPr/>
                <a:lstStyle/>
                <a:p>
                  <a:pPr>
                    <a:defRPr sz="1050" b="1">
                      <a:latin typeface="Times New Roman" pitchFamily="18" charset="0"/>
                      <a:cs typeface="Times New Roman" pitchFamily="18" charset="0"/>
                    </a:defRPr>
                  </a:pPr>
                  <a:endParaRPr lang="uk-UA"/>
                </a:p>
              </c:txPr>
            </c:dLbl>
            <c:dLbl>
              <c:idx val="5"/>
              <c:spPr/>
              <c:txPr>
                <a:bodyPr/>
                <a:lstStyle/>
                <a:p>
                  <a:pPr>
                    <a:defRPr sz="1050" b="1">
                      <a:latin typeface="Times New Roman" pitchFamily="18" charset="0"/>
                      <a:cs typeface="Times New Roman" pitchFamily="18" charset="0"/>
                    </a:defRPr>
                  </a:pPr>
                  <a:endParaRPr lang="uk-UA"/>
                </a:p>
              </c:txPr>
            </c:dLbl>
            <c:dLbl>
              <c:idx val="6"/>
              <c:spPr/>
              <c:txPr>
                <a:bodyPr/>
                <a:lstStyle/>
                <a:p>
                  <a:pPr>
                    <a:defRPr sz="1050" b="1">
                      <a:latin typeface="Times New Roman" pitchFamily="18" charset="0"/>
                      <a:cs typeface="Times New Roman" pitchFamily="18" charset="0"/>
                    </a:defRPr>
                  </a:pPr>
                  <a:endParaRPr lang="uk-UA"/>
                </a:p>
              </c:txPr>
            </c:dLbl>
            <c:dLbl>
              <c:idx val="7"/>
              <c:spPr/>
              <c:txPr>
                <a:bodyPr/>
                <a:lstStyle/>
                <a:p>
                  <a:pPr>
                    <a:defRPr sz="1050" b="1">
                      <a:latin typeface="Times New Roman" pitchFamily="18" charset="0"/>
                      <a:cs typeface="Times New Roman" pitchFamily="18" charset="0"/>
                    </a:defRPr>
                  </a:pPr>
                  <a:endParaRPr lang="uk-UA"/>
                </a:p>
              </c:txPr>
            </c:dLbl>
            <c:txPr>
              <a:bodyPr/>
              <a:lstStyle/>
              <a:p>
                <a:pPr>
                  <a:defRPr sz="1200" b="1">
                    <a:latin typeface="Times New Roman" pitchFamily="18" charset="0"/>
                    <a:cs typeface="Times New Roman" pitchFamily="18" charset="0"/>
                  </a:defRPr>
                </a:pPr>
                <a:endParaRPr lang="uk-UA"/>
              </a:p>
            </c:txPr>
            <c:showPercent val="1"/>
            <c:showLeaderLines val="1"/>
          </c:dLbls>
          <c:cat>
            <c:strRef>
              <c:f>Лист1!$A$2:$A$9</c:f>
              <c:strCache>
                <c:ptCount val="8"/>
                <c:pt idx="0">
                  <c:v>Позивач</c:v>
                </c:pt>
                <c:pt idx="1">
                  <c:v>Відповідач</c:v>
                </c:pt>
                <c:pt idx="2">
                  <c:v>Третя особа</c:v>
                </c:pt>
                <c:pt idx="3">
                  <c:v>Заінтересована особа</c:v>
                </c:pt>
                <c:pt idx="4">
                  <c:v>Обвинувачений</c:v>
                </c:pt>
                <c:pt idx="5">
                  <c:v>Засуджений</c:v>
                </c:pt>
                <c:pt idx="6">
                  <c:v>Свідок</c:v>
                </c:pt>
                <c:pt idx="7">
                  <c:v>Інше</c:v>
                </c:pt>
              </c:strCache>
            </c:strRef>
          </c:cat>
          <c:val>
            <c:numRef>
              <c:f>Лист1!$B$2:$B$9</c:f>
              <c:numCache>
                <c:formatCode>General</c:formatCode>
                <c:ptCount val="8"/>
                <c:pt idx="0">
                  <c:v>40.700000000000003</c:v>
                </c:pt>
                <c:pt idx="1">
                  <c:v>23.7</c:v>
                </c:pt>
                <c:pt idx="2">
                  <c:v>16.899999999999999</c:v>
                </c:pt>
                <c:pt idx="3">
                  <c:v>10.200000000000001</c:v>
                </c:pt>
                <c:pt idx="4">
                  <c:v>3.4</c:v>
                </c:pt>
                <c:pt idx="5">
                  <c:v>1.7</c:v>
                </c:pt>
                <c:pt idx="6">
                  <c:v>1.7</c:v>
                </c:pt>
                <c:pt idx="7">
                  <c:v>1.7</c:v>
                </c:pt>
              </c:numCache>
            </c:numRef>
          </c:val>
        </c:ser>
        <c:ser>
          <c:idx val="0"/>
          <c:order val="0"/>
          <c:tx>
            <c:strRef>
              <c:f>Лист1!$B$1</c:f>
              <c:strCache>
                <c:ptCount val="1"/>
                <c:pt idx="0">
                  <c:v>Столбец1</c:v>
                </c:pt>
              </c:strCache>
            </c:strRef>
          </c:tx>
          <c:dLbls>
            <c:showPercent val="1"/>
            <c:showLeaderLines val="1"/>
          </c:dLbls>
          <c:cat>
            <c:strRef>
              <c:f>Лист1!$A$2:$A$9</c:f>
              <c:strCache>
                <c:ptCount val="8"/>
                <c:pt idx="0">
                  <c:v>Позивач</c:v>
                </c:pt>
                <c:pt idx="1">
                  <c:v>Відповідач</c:v>
                </c:pt>
                <c:pt idx="2">
                  <c:v>Третя особа</c:v>
                </c:pt>
                <c:pt idx="3">
                  <c:v>Заінтересована особа</c:v>
                </c:pt>
                <c:pt idx="4">
                  <c:v>Обвинувачений</c:v>
                </c:pt>
                <c:pt idx="5">
                  <c:v>Засуджений</c:v>
                </c:pt>
                <c:pt idx="6">
                  <c:v>Свідок</c:v>
                </c:pt>
                <c:pt idx="7">
                  <c:v>Інше</c:v>
                </c:pt>
              </c:strCache>
            </c:strRef>
          </c:cat>
          <c:val>
            <c:numRef>
              <c:f>Лист1!$B$2:$B$9</c:f>
              <c:numCache>
                <c:formatCode>General</c:formatCode>
                <c:ptCount val="8"/>
                <c:pt idx="0">
                  <c:v>40.700000000000003</c:v>
                </c:pt>
                <c:pt idx="1">
                  <c:v>23.7</c:v>
                </c:pt>
                <c:pt idx="2">
                  <c:v>16.899999999999999</c:v>
                </c:pt>
                <c:pt idx="3">
                  <c:v>10.200000000000001</c:v>
                </c:pt>
                <c:pt idx="4">
                  <c:v>3.4</c:v>
                </c:pt>
                <c:pt idx="5">
                  <c:v>1.7</c:v>
                </c:pt>
                <c:pt idx="6">
                  <c:v>1.7</c:v>
                </c:pt>
                <c:pt idx="7">
                  <c:v>1.7</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uk-UA"/>
  <c:chart>
    <c:autoTitleDeleted val="1"/>
    <c:view3D>
      <c:rotX val="30"/>
      <c:perspective val="30"/>
    </c:view3D>
    <c:plotArea>
      <c:layout/>
      <c:pie3DChart>
        <c:varyColors val="1"/>
        <c:ser>
          <c:idx val="1"/>
          <c:order val="1"/>
          <c:tx>
            <c:strRef>
              <c:f>Лист1!$B$1</c:f>
              <c:strCache>
                <c:ptCount val="1"/>
                <c:pt idx="0">
                  <c:v>Столбец1</c:v>
                </c:pt>
              </c:strCache>
            </c:strRef>
          </c:tx>
          <c:dLbls>
            <c:dLbl>
              <c:idx val="1"/>
              <c:spPr/>
              <c:txPr>
                <a:bodyPr/>
                <a:lstStyle/>
                <a:p>
                  <a:pPr>
                    <a:defRPr sz="1400" b="1">
                      <a:latin typeface="Times New Roman" pitchFamily="18" charset="0"/>
                      <a:cs typeface="Times New Roman" pitchFamily="18" charset="0"/>
                    </a:defRPr>
                  </a:pPr>
                  <a:endParaRPr lang="uk-UA"/>
                </a:p>
              </c:txPr>
            </c:dLbl>
            <c:dLbl>
              <c:idx val="2"/>
              <c:spPr/>
              <c:txPr>
                <a:bodyPr/>
                <a:lstStyle/>
                <a:p>
                  <a:pPr>
                    <a:defRPr sz="1400" b="1">
                      <a:latin typeface="Times New Roman" pitchFamily="18" charset="0"/>
                      <a:cs typeface="Times New Roman" pitchFamily="18" charset="0"/>
                    </a:defRPr>
                  </a:pPr>
                  <a:endParaRPr lang="uk-UA"/>
                </a:p>
              </c:txPr>
            </c:dLbl>
            <c:dLbl>
              <c:idx val="3"/>
              <c:spPr/>
              <c:txPr>
                <a:bodyPr/>
                <a:lstStyle/>
                <a:p>
                  <a:pPr>
                    <a:defRPr sz="1400" b="1">
                      <a:latin typeface="Times New Roman" pitchFamily="18" charset="0"/>
                      <a:cs typeface="Times New Roman" pitchFamily="18" charset="0"/>
                    </a:defRPr>
                  </a:pPr>
                  <a:endParaRPr lang="uk-UA"/>
                </a:p>
              </c:txPr>
            </c:dLbl>
            <c:txPr>
              <a:bodyPr/>
              <a:lstStyle/>
              <a:p>
                <a:pPr>
                  <a:defRPr sz="1200" b="1">
                    <a:latin typeface="Times New Roman" pitchFamily="18" charset="0"/>
                    <a:cs typeface="Times New Roman" pitchFamily="18" charset="0"/>
                  </a:defRPr>
                </a:pPr>
                <a:endParaRPr lang="uk-UA"/>
              </a:p>
            </c:txPr>
            <c:showPercent val="1"/>
            <c:showLeaderLines val="1"/>
          </c:dLbls>
          <c:cat>
            <c:strRef>
              <c:f>Лист1!$A$2:$A$6</c:f>
              <c:strCache>
                <c:ptCount val="5"/>
                <c:pt idx="0">
                  <c:v>Незадовільно</c:v>
                </c:pt>
                <c:pt idx="1">
                  <c:v>Задовільно</c:v>
                </c:pt>
                <c:pt idx="2">
                  <c:v>Добре</c:v>
                </c:pt>
                <c:pt idx="3">
                  <c:v>Відмінно</c:v>
                </c:pt>
                <c:pt idx="4">
                  <c:v>Важко сказати</c:v>
                </c:pt>
              </c:strCache>
            </c:strRef>
          </c:cat>
          <c:val>
            <c:numRef>
              <c:f>Лист1!$B$2:$B$6</c:f>
              <c:numCache>
                <c:formatCode>General</c:formatCode>
                <c:ptCount val="5"/>
                <c:pt idx="0">
                  <c:v>1.7</c:v>
                </c:pt>
                <c:pt idx="1">
                  <c:v>20.3</c:v>
                </c:pt>
                <c:pt idx="2">
                  <c:v>39</c:v>
                </c:pt>
                <c:pt idx="3">
                  <c:v>35.6</c:v>
                </c:pt>
                <c:pt idx="4">
                  <c:v>3.4</c:v>
                </c:pt>
              </c:numCache>
            </c:numRef>
          </c:val>
        </c:ser>
        <c:ser>
          <c:idx val="0"/>
          <c:order val="0"/>
          <c:tx>
            <c:strRef>
              <c:f>Лист1!$B$1</c:f>
              <c:strCache>
                <c:ptCount val="1"/>
                <c:pt idx="0">
                  <c:v>Столбец1</c:v>
                </c:pt>
              </c:strCache>
            </c:strRef>
          </c:tx>
          <c:explosion val="25"/>
          <c:dPt>
            <c:idx val="0"/>
            <c:explosion val="0"/>
          </c:dPt>
          <c:dPt>
            <c:idx val="1"/>
            <c:explosion val="0"/>
          </c:dPt>
          <c:dPt>
            <c:idx val="2"/>
            <c:explosion val="0"/>
          </c:dPt>
          <c:dPt>
            <c:idx val="3"/>
            <c:explosion val="0"/>
          </c:dPt>
          <c:dPt>
            <c:idx val="4"/>
            <c:explosion val="0"/>
          </c:dPt>
          <c:dLbls>
            <c:showPercent val="1"/>
            <c:showLeaderLines val="1"/>
          </c:dLbls>
          <c:cat>
            <c:strRef>
              <c:f>Лист1!$A$2:$A$6</c:f>
              <c:strCache>
                <c:ptCount val="5"/>
                <c:pt idx="0">
                  <c:v>Незадовільно</c:v>
                </c:pt>
                <c:pt idx="1">
                  <c:v>Задовільно</c:v>
                </c:pt>
                <c:pt idx="2">
                  <c:v>Добре</c:v>
                </c:pt>
                <c:pt idx="3">
                  <c:v>Відмінно</c:v>
                </c:pt>
                <c:pt idx="4">
                  <c:v>Важко сказати</c:v>
                </c:pt>
              </c:strCache>
            </c:strRef>
          </c:cat>
          <c:val>
            <c:numRef>
              <c:f>Лист1!$B$2:$B$6</c:f>
              <c:numCache>
                <c:formatCode>General</c:formatCode>
                <c:ptCount val="5"/>
                <c:pt idx="0">
                  <c:v>1.7</c:v>
                </c:pt>
                <c:pt idx="1">
                  <c:v>20.3</c:v>
                </c:pt>
                <c:pt idx="2">
                  <c:v>39</c:v>
                </c:pt>
                <c:pt idx="3">
                  <c:v>35.6</c:v>
                </c:pt>
                <c:pt idx="4">
                  <c:v>3.4</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uk-UA"/>
  <c:chart>
    <c:autoTitleDeleted val="1"/>
    <c:view3D>
      <c:rotX val="30"/>
      <c:perspective val="30"/>
    </c:view3D>
    <c:plotArea>
      <c:layout/>
      <c:pie3DChart>
        <c:varyColors val="1"/>
        <c:ser>
          <c:idx val="1"/>
          <c:order val="1"/>
          <c:tx>
            <c:strRef>
              <c:f>Лист1!$B$1</c:f>
              <c:strCache>
                <c:ptCount val="1"/>
                <c:pt idx="0">
                  <c:v>Столбец1</c:v>
                </c:pt>
              </c:strCache>
            </c:strRef>
          </c:tx>
          <c:dLbls>
            <c:dLbl>
              <c:idx val="1"/>
              <c:spPr/>
              <c:txPr>
                <a:bodyPr/>
                <a:lstStyle/>
                <a:p>
                  <a:pPr>
                    <a:defRPr sz="1400" b="1">
                      <a:latin typeface="Times New Roman" pitchFamily="18" charset="0"/>
                      <a:cs typeface="Times New Roman" pitchFamily="18" charset="0"/>
                    </a:defRPr>
                  </a:pPr>
                  <a:endParaRPr lang="uk-UA"/>
                </a:p>
              </c:txPr>
            </c:dLbl>
            <c:dLbl>
              <c:idx val="2"/>
              <c:spPr/>
              <c:txPr>
                <a:bodyPr/>
                <a:lstStyle/>
                <a:p>
                  <a:pPr>
                    <a:defRPr sz="1400" b="1">
                      <a:latin typeface="Times New Roman" pitchFamily="18" charset="0"/>
                      <a:cs typeface="Times New Roman" pitchFamily="18" charset="0"/>
                    </a:defRPr>
                  </a:pPr>
                  <a:endParaRPr lang="uk-UA"/>
                </a:p>
              </c:txPr>
            </c:dLbl>
            <c:dLbl>
              <c:idx val="3"/>
              <c:spPr/>
              <c:txPr>
                <a:bodyPr/>
                <a:lstStyle/>
                <a:p>
                  <a:pPr>
                    <a:defRPr sz="1400" b="1">
                      <a:latin typeface="Times New Roman" pitchFamily="18" charset="0"/>
                      <a:cs typeface="Times New Roman" pitchFamily="18" charset="0"/>
                    </a:defRPr>
                  </a:pPr>
                  <a:endParaRPr lang="uk-UA"/>
                </a:p>
              </c:txPr>
            </c:dLbl>
            <c:txPr>
              <a:bodyPr/>
              <a:lstStyle/>
              <a:p>
                <a:pPr>
                  <a:defRPr sz="1200" b="1">
                    <a:latin typeface="Times New Roman" pitchFamily="18" charset="0"/>
                    <a:cs typeface="Times New Roman" pitchFamily="18" charset="0"/>
                  </a:defRPr>
                </a:pPr>
                <a:endParaRPr lang="uk-UA"/>
              </a:p>
            </c:txPr>
            <c:showPercent val="1"/>
            <c:showLeaderLines val="1"/>
          </c:dLbls>
          <c:cat>
            <c:strRef>
              <c:f>Лист1!$A$2:$A$5</c:f>
              <c:strCache>
                <c:ptCount val="4"/>
                <c:pt idx="0">
                  <c:v>Незадовільно</c:v>
                </c:pt>
                <c:pt idx="1">
                  <c:v>Задовільно</c:v>
                </c:pt>
                <c:pt idx="2">
                  <c:v>Добре</c:v>
                </c:pt>
                <c:pt idx="3">
                  <c:v>Відмінно</c:v>
                </c:pt>
              </c:strCache>
            </c:strRef>
          </c:cat>
          <c:val>
            <c:numRef>
              <c:f>Лист1!$B$2:$B$5</c:f>
              <c:numCache>
                <c:formatCode>General</c:formatCode>
                <c:ptCount val="4"/>
                <c:pt idx="0">
                  <c:v>3.4</c:v>
                </c:pt>
                <c:pt idx="1">
                  <c:v>27.1</c:v>
                </c:pt>
                <c:pt idx="2">
                  <c:v>40.700000000000003</c:v>
                </c:pt>
                <c:pt idx="3">
                  <c:v>28.8</c:v>
                </c:pt>
              </c:numCache>
            </c:numRef>
          </c:val>
        </c:ser>
        <c:ser>
          <c:idx val="0"/>
          <c:order val="0"/>
          <c:tx>
            <c:strRef>
              <c:f>Лист1!$B$1</c:f>
              <c:strCache>
                <c:ptCount val="1"/>
                <c:pt idx="0">
                  <c:v>Столбец1</c:v>
                </c:pt>
              </c:strCache>
            </c:strRef>
          </c:tx>
          <c:explosion val="25"/>
          <c:dPt>
            <c:idx val="0"/>
            <c:explosion val="0"/>
          </c:dPt>
          <c:dPt>
            <c:idx val="1"/>
            <c:explosion val="0"/>
          </c:dPt>
          <c:dPt>
            <c:idx val="2"/>
            <c:explosion val="0"/>
          </c:dPt>
          <c:dPt>
            <c:idx val="3"/>
            <c:explosion val="0"/>
          </c:dPt>
          <c:dLbls>
            <c:showPercent val="1"/>
            <c:showLeaderLines val="1"/>
          </c:dLbls>
          <c:cat>
            <c:strRef>
              <c:f>Лист1!$A$2:$A$5</c:f>
              <c:strCache>
                <c:ptCount val="4"/>
                <c:pt idx="0">
                  <c:v>Незадовільно</c:v>
                </c:pt>
                <c:pt idx="1">
                  <c:v>Задовільно</c:v>
                </c:pt>
                <c:pt idx="2">
                  <c:v>Добре</c:v>
                </c:pt>
                <c:pt idx="3">
                  <c:v>Відмінно</c:v>
                </c:pt>
              </c:strCache>
            </c:strRef>
          </c:cat>
          <c:val>
            <c:numRef>
              <c:f>Лист1!$B$2:$B$5</c:f>
              <c:numCache>
                <c:formatCode>General</c:formatCode>
                <c:ptCount val="4"/>
                <c:pt idx="0">
                  <c:v>3.4</c:v>
                </c:pt>
                <c:pt idx="1">
                  <c:v>27.1</c:v>
                </c:pt>
                <c:pt idx="2">
                  <c:v>40.700000000000003</c:v>
                </c:pt>
                <c:pt idx="3">
                  <c:v>28.8</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pie3DChart>
        <c:varyColors val="1"/>
        <c:ser>
          <c:idx val="1"/>
          <c:order val="1"/>
          <c:tx>
            <c:strRef>
              <c:f>Лист1!$B$1</c:f>
              <c:strCache>
                <c:ptCount val="1"/>
                <c:pt idx="0">
                  <c:v>Столбец1</c:v>
                </c:pt>
              </c:strCache>
            </c:strRef>
          </c:tx>
          <c:dLbls>
            <c:dLbl>
              <c:idx val="1"/>
              <c:spPr/>
              <c:txPr>
                <a:bodyPr/>
                <a:lstStyle/>
                <a:p>
                  <a:pPr>
                    <a:defRPr sz="1400" b="1">
                      <a:latin typeface="Times New Roman" pitchFamily="18" charset="0"/>
                      <a:cs typeface="Times New Roman" pitchFamily="18" charset="0"/>
                    </a:defRPr>
                  </a:pPr>
                  <a:endParaRPr lang="uk-UA"/>
                </a:p>
              </c:txPr>
            </c:dLbl>
            <c:dLbl>
              <c:idx val="2"/>
              <c:spPr/>
              <c:txPr>
                <a:bodyPr/>
                <a:lstStyle/>
                <a:p>
                  <a:pPr>
                    <a:defRPr sz="1400" b="1">
                      <a:latin typeface="Times New Roman" pitchFamily="18" charset="0"/>
                      <a:cs typeface="Times New Roman" pitchFamily="18" charset="0"/>
                    </a:defRPr>
                  </a:pPr>
                  <a:endParaRPr lang="uk-UA"/>
                </a:p>
              </c:txPr>
            </c:dLbl>
            <c:dLbl>
              <c:idx val="3"/>
              <c:layout>
                <c:manualLayout>
                  <c:x val="8.9322327699691742E-2"/>
                  <c:y val="5.1256405449318837E-2"/>
                </c:manualLayout>
              </c:layout>
              <c:spPr/>
              <c:txPr>
                <a:bodyPr/>
                <a:lstStyle/>
                <a:p>
                  <a:pPr>
                    <a:defRPr sz="1400" b="1">
                      <a:latin typeface="Times New Roman" pitchFamily="18" charset="0"/>
                      <a:cs typeface="Times New Roman" pitchFamily="18" charset="0"/>
                    </a:defRPr>
                  </a:pPr>
                  <a:endParaRPr lang="uk-UA"/>
                </a:p>
              </c:txPr>
              <c:showPercent val="1"/>
            </c:dLbl>
            <c:txPr>
              <a:bodyPr/>
              <a:lstStyle/>
              <a:p>
                <a:pPr>
                  <a:defRPr sz="1200" b="1">
                    <a:latin typeface="Times New Roman" pitchFamily="18" charset="0"/>
                    <a:cs typeface="Times New Roman" pitchFamily="18" charset="0"/>
                  </a:defRPr>
                </a:pPr>
                <a:endParaRPr lang="uk-UA"/>
              </a:p>
            </c:txPr>
            <c:showPercent val="1"/>
            <c:showLeaderLines val="1"/>
          </c:dLbls>
          <c:cat>
            <c:strRef>
              <c:f>Лист1!$A$2:$A$6</c:f>
              <c:strCache>
                <c:ptCount val="5"/>
                <c:pt idx="0">
                  <c:v>Незадовільно</c:v>
                </c:pt>
                <c:pt idx="1">
                  <c:v>Задовільно</c:v>
                </c:pt>
                <c:pt idx="2">
                  <c:v>Добре</c:v>
                </c:pt>
                <c:pt idx="3">
                  <c:v>Відмінно</c:v>
                </c:pt>
                <c:pt idx="4">
                  <c:v>Важко сказати</c:v>
                </c:pt>
              </c:strCache>
            </c:strRef>
          </c:cat>
          <c:val>
            <c:numRef>
              <c:f>Лист1!$B$2:$B$6</c:f>
              <c:numCache>
                <c:formatCode>General</c:formatCode>
                <c:ptCount val="5"/>
                <c:pt idx="0">
                  <c:v>3</c:v>
                </c:pt>
                <c:pt idx="1">
                  <c:v>35.6</c:v>
                </c:pt>
                <c:pt idx="2">
                  <c:v>33.9</c:v>
                </c:pt>
                <c:pt idx="3">
                  <c:v>25.4</c:v>
                </c:pt>
                <c:pt idx="4">
                  <c:v>2</c:v>
                </c:pt>
              </c:numCache>
            </c:numRef>
          </c:val>
        </c:ser>
        <c:ser>
          <c:idx val="0"/>
          <c:order val="0"/>
          <c:tx>
            <c:strRef>
              <c:f>Лист1!$B$1</c:f>
              <c:strCache>
                <c:ptCount val="1"/>
                <c:pt idx="0">
                  <c:v>Столбец1</c:v>
                </c:pt>
              </c:strCache>
            </c:strRef>
          </c:tx>
          <c:dLbls>
            <c:showPercent val="1"/>
            <c:showLeaderLines val="1"/>
          </c:dLbls>
          <c:cat>
            <c:strRef>
              <c:f>Лист1!$A$2:$A$6</c:f>
              <c:strCache>
                <c:ptCount val="5"/>
                <c:pt idx="0">
                  <c:v>Незадовільно</c:v>
                </c:pt>
                <c:pt idx="1">
                  <c:v>Задовільно</c:v>
                </c:pt>
                <c:pt idx="2">
                  <c:v>Добре</c:v>
                </c:pt>
                <c:pt idx="3">
                  <c:v>Відмінно</c:v>
                </c:pt>
                <c:pt idx="4">
                  <c:v>Важко сказати</c:v>
                </c:pt>
              </c:strCache>
            </c:strRef>
          </c:cat>
          <c:val>
            <c:numRef>
              <c:f>Лист1!$B$2:$B$6</c:f>
              <c:numCache>
                <c:formatCode>General</c:formatCode>
                <c:ptCount val="5"/>
                <c:pt idx="0">
                  <c:v>3</c:v>
                </c:pt>
                <c:pt idx="1">
                  <c:v>35.6</c:v>
                </c:pt>
                <c:pt idx="2">
                  <c:v>33.9</c:v>
                </c:pt>
                <c:pt idx="3">
                  <c:v>25.4</c:v>
                </c:pt>
                <c:pt idx="4">
                  <c:v>2</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uk-UA"/>
  <c:chart>
    <c:autoTitleDeleted val="1"/>
    <c:view3D>
      <c:rotX val="30"/>
      <c:perspective val="30"/>
    </c:view3D>
    <c:plotArea>
      <c:layout/>
      <c:pie3DChart>
        <c:varyColors val="1"/>
        <c:ser>
          <c:idx val="1"/>
          <c:order val="1"/>
          <c:tx>
            <c:strRef>
              <c:f>Лист1!$B$1</c:f>
              <c:strCache>
                <c:ptCount val="1"/>
                <c:pt idx="0">
                  <c:v>Столбец1</c:v>
                </c:pt>
              </c:strCache>
            </c:strRef>
          </c:tx>
          <c:dLbls>
            <c:dLbl>
              <c:idx val="1"/>
              <c:spPr/>
              <c:txPr>
                <a:bodyPr/>
                <a:lstStyle/>
                <a:p>
                  <a:pPr>
                    <a:defRPr sz="1400" b="1">
                      <a:latin typeface="Times New Roman" pitchFamily="18" charset="0"/>
                      <a:cs typeface="Times New Roman" pitchFamily="18" charset="0"/>
                    </a:defRPr>
                  </a:pPr>
                  <a:endParaRPr lang="uk-UA"/>
                </a:p>
              </c:txPr>
            </c:dLbl>
            <c:dLbl>
              <c:idx val="2"/>
              <c:spPr/>
              <c:txPr>
                <a:bodyPr/>
                <a:lstStyle/>
                <a:p>
                  <a:pPr>
                    <a:defRPr sz="1400" b="1">
                      <a:latin typeface="Times New Roman" pitchFamily="18" charset="0"/>
                      <a:cs typeface="Times New Roman" pitchFamily="18" charset="0"/>
                    </a:defRPr>
                  </a:pPr>
                  <a:endParaRPr lang="uk-UA"/>
                </a:p>
              </c:txPr>
            </c:dLbl>
            <c:txPr>
              <a:bodyPr/>
              <a:lstStyle/>
              <a:p>
                <a:pPr>
                  <a:defRPr sz="1200" b="1">
                    <a:latin typeface="Times New Roman" pitchFamily="18" charset="0"/>
                    <a:cs typeface="Times New Roman" pitchFamily="18" charset="0"/>
                  </a:defRPr>
                </a:pPr>
                <a:endParaRPr lang="uk-UA"/>
              </a:p>
            </c:txPr>
            <c:showPercent val="1"/>
            <c:showLeaderLines val="1"/>
          </c:dLbls>
          <c:cat>
            <c:strRef>
              <c:f>Лист1!$A$2:$A$5</c:f>
              <c:strCache>
                <c:ptCount val="4"/>
                <c:pt idx="0">
                  <c:v>Ні</c:v>
                </c:pt>
                <c:pt idx="1">
                  <c:v>Скоріше так</c:v>
                </c:pt>
                <c:pt idx="2">
                  <c:v>Так</c:v>
                </c:pt>
                <c:pt idx="3">
                  <c:v>Важко сказати</c:v>
                </c:pt>
              </c:strCache>
            </c:strRef>
          </c:cat>
          <c:val>
            <c:numRef>
              <c:f>Лист1!$B$2:$B$5</c:f>
              <c:numCache>
                <c:formatCode>General</c:formatCode>
                <c:ptCount val="4"/>
                <c:pt idx="0">
                  <c:v>1.7</c:v>
                </c:pt>
                <c:pt idx="1">
                  <c:v>27.1</c:v>
                </c:pt>
                <c:pt idx="2">
                  <c:v>66.099999999999994</c:v>
                </c:pt>
                <c:pt idx="3">
                  <c:v>5.0999999999999996</c:v>
                </c:pt>
              </c:numCache>
            </c:numRef>
          </c:val>
        </c:ser>
        <c:ser>
          <c:idx val="0"/>
          <c:order val="0"/>
          <c:tx>
            <c:strRef>
              <c:f>Лист1!$B$1</c:f>
              <c:strCache>
                <c:ptCount val="1"/>
                <c:pt idx="0">
                  <c:v>Столбец1</c:v>
                </c:pt>
              </c:strCache>
            </c:strRef>
          </c:tx>
          <c:dLbls>
            <c:showPercent val="1"/>
            <c:showLeaderLines val="1"/>
          </c:dLbls>
          <c:cat>
            <c:strRef>
              <c:f>Лист1!$A$2:$A$5</c:f>
              <c:strCache>
                <c:ptCount val="4"/>
                <c:pt idx="0">
                  <c:v>Ні</c:v>
                </c:pt>
                <c:pt idx="1">
                  <c:v>Скоріше так</c:v>
                </c:pt>
                <c:pt idx="2">
                  <c:v>Так</c:v>
                </c:pt>
                <c:pt idx="3">
                  <c:v>Важко сказати</c:v>
                </c:pt>
              </c:strCache>
            </c:strRef>
          </c:cat>
          <c:val>
            <c:numRef>
              <c:f>Лист1!$B$2:$B$5</c:f>
              <c:numCache>
                <c:formatCode>General</c:formatCode>
                <c:ptCount val="4"/>
                <c:pt idx="0">
                  <c:v>1.7</c:v>
                </c:pt>
                <c:pt idx="1">
                  <c:v>27.1</c:v>
                </c:pt>
                <c:pt idx="2">
                  <c:v>66.099999999999994</c:v>
                </c:pt>
                <c:pt idx="3">
                  <c:v>5.0999999999999996</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uk-UA"/>
  <c:chart>
    <c:autoTitleDeleted val="1"/>
    <c:view3D>
      <c:rotX val="30"/>
      <c:perspective val="30"/>
    </c:view3D>
    <c:plotArea>
      <c:layout/>
      <c:pie3DChart>
        <c:varyColors val="1"/>
        <c:ser>
          <c:idx val="1"/>
          <c:order val="1"/>
          <c:tx>
            <c:strRef>
              <c:f>Лист1!$B$1</c:f>
              <c:strCache>
                <c:ptCount val="1"/>
                <c:pt idx="0">
                  <c:v>Столбец1</c:v>
                </c:pt>
              </c:strCache>
            </c:strRef>
          </c:tx>
          <c:dLbls>
            <c:dLbl>
              <c:idx val="1"/>
              <c:spPr/>
              <c:txPr>
                <a:bodyPr/>
                <a:lstStyle/>
                <a:p>
                  <a:pPr>
                    <a:defRPr sz="1200" b="1">
                      <a:latin typeface="Times New Roman" pitchFamily="18" charset="0"/>
                      <a:cs typeface="Times New Roman" pitchFamily="18" charset="0"/>
                    </a:defRPr>
                  </a:pPr>
                  <a:endParaRPr lang="uk-UA"/>
                </a:p>
              </c:txPr>
            </c:dLbl>
            <c:dLbl>
              <c:idx val="2"/>
              <c:spPr/>
              <c:txPr>
                <a:bodyPr/>
                <a:lstStyle/>
                <a:p>
                  <a:pPr>
                    <a:defRPr sz="1200" b="1">
                      <a:latin typeface="Times New Roman" pitchFamily="18" charset="0"/>
                      <a:cs typeface="Times New Roman" pitchFamily="18" charset="0"/>
                    </a:defRPr>
                  </a:pPr>
                  <a:endParaRPr lang="uk-UA"/>
                </a:p>
              </c:txPr>
            </c:dLbl>
            <c:txPr>
              <a:bodyPr/>
              <a:lstStyle/>
              <a:p>
                <a:pPr>
                  <a:defRPr b="1">
                    <a:latin typeface="Times New Roman" pitchFamily="18" charset="0"/>
                    <a:cs typeface="Times New Roman" pitchFamily="18" charset="0"/>
                  </a:defRPr>
                </a:pPr>
                <a:endParaRPr lang="uk-UA"/>
              </a:p>
            </c:txPr>
            <c:showPercent val="1"/>
            <c:showLeaderLines val="1"/>
          </c:dLbls>
          <c:cat>
            <c:strRef>
              <c:f>Лист1!$A$2:$A$5</c:f>
              <c:strCache>
                <c:ptCount val="4"/>
                <c:pt idx="0">
                  <c:v>Ні</c:v>
                </c:pt>
                <c:pt idx="1">
                  <c:v>Скоріше так</c:v>
                </c:pt>
                <c:pt idx="2">
                  <c:v>Так</c:v>
                </c:pt>
                <c:pt idx="3">
                  <c:v>Важко сказати</c:v>
                </c:pt>
              </c:strCache>
            </c:strRef>
          </c:cat>
          <c:val>
            <c:numRef>
              <c:f>Лист1!$B$2:$B$5</c:f>
              <c:numCache>
                <c:formatCode>General</c:formatCode>
                <c:ptCount val="4"/>
                <c:pt idx="0">
                  <c:v>1.7</c:v>
                </c:pt>
                <c:pt idx="1">
                  <c:v>10.200000000000001</c:v>
                </c:pt>
                <c:pt idx="2">
                  <c:v>86.4</c:v>
                </c:pt>
                <c:pt idx="3">
                  <c:v>1.7</c:v>
                </c:pt>
              </c:numCache>
            </c:numRef>
          </c:val>
        </c:ser>
        <c:ser>
          <c:idx val="0"/>
          <c:order val="0"/>
          <c:tx>
            <c:strRef>
              <c:f>Лист1!$B$1</c:f>
              <c:strCache>
                <c:ptCount val="1"/>
                <c:pt idx="0">
                  <c:v>Столбец1</c:v>
                </c:pt>
              </c:strCache>
            </c:strRef>
          </c:tx>
          <c:explosion val="25"/>
          <c:dLbls>
            <c:showPercent val="1"/>
            <c:showLeaderLines val="1"/>
          </c:dLbls>
          <c:cat>
            <c:strRef>
              <c:f>Лист1!$A$2:$A$5</c:f>
              <c:strCache>
                <c:ptCount val="4"/>
                <c:pt idx="0">
                  <c:v>Ні</c:v>
                </c:pt>
                <c:pt idx="1">
                  <c:v>Скоріше так</c:v>
                </c:pt>
                <c:pt idx="2">
                  <c:v>Так</c:v>
                </c:pt>
                <c:pt idx="3">
                  <c:v>Важко сказати</c:v>
                </c:pt>
              </c:strCache>
            </c:strRef>
          </c:cat>
          <c:val>
            <c:numRef>
              <c:f>Лист1!$B$2:$B$5</c:f>
              <c:numCache>
                <c:formatCode>General</c:formatCode>
                <c:ptCount val="4"/>
                <c:pt idx="0">
                  <c:v>1.7</c:v>
                </c:pt>
                <c:pt idx="1">
                  <c:v>10.200000000000001</c:v>
                </c:pt>
                <c:pt idx="2">
                  <c:v>86.4</c:v>
                </c:pt>
                <c:pt idx="3">
                  <c:v>1.7</c:v>
                </c:pt>
              </c:numCache>
            </c:numRef>
          </c:val>
        </c:ser>
        <c:dLbls>
          <c:showPercent val="1"/>
        </c:dLbls>
      </c:pie3DChart>
    </c:plotArea>
    <c:legend>
      <c:legendPos val="r"/>
      <c:txPr>
        <a:bodyPr/>
        <a:lstStyle/>
        <a:p>
          <a:pPr>
            <a:defRPr sz="1200" b="1">
              <a:latin typeface="Times New Roman" pitchFamily="18" charset="0"/>
              <a:cs typeface="Times New Roman" pitchFamily="18" charset="0"/>
            </a:defRPr>
          </a:pPr>
          <a:endParaRPr lang="uk-UA"/>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1</Pages>
  <Words>3780</Words>
  <Characters>2155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39</cp:revision>
  <cp:lastPrinted>2021-03-17T08:12:00Z</cp:lastPrinted>
  <dcterms:created xsi:type="dcterms:W3CDTF">2021-03-09T12:42:00Z</dcterms:created>
  <dcterms:modified xsi:type="dcterms:W3CDTF">2021-03-17T08:14:00Z</dcterms:modified>
</cp:coreProperties>
</file>